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1FD" w:rsidRDefault="00C3358D">
      <w:pPr>
        <w:widowControl/>
        <w:spacing w:line="560" w:lineRule="exact"/>
        <w:jc w:val="center"/>
        <w:rPr>
          <w:rFonts w:ascii="方正黑体_GBK" w:eastAsia="方正黑体_GBK" w:hAnsi="方正黑体_GBK" w:cs="方正黑体_GBK"/>
          <w:color w:val="000000"/>
          <w:sz w:val="36"/>
          <w:szCs w:val="36"/>
        </w:rPr>
      </w:pPr>
      <w:r>
        <w:rPr>
          <w:rFonts w:ascii="方正黑体_GBK" w:eastAsia="方正黑体_GBK" w:hAnsi="方正黑体_GBK" w:cs="方正黑体_GBK" w:hint="eastAsia"/>
          <w:color w:val="000000"/>
          <w:sz w:val="36"/>
          <w:szCs w:val="36"/>
        </w:rPr>
        <w:t xml:space="preserve"> </w:t>
      </w:r>
      <w:r>
        <w:rPr>
          <w:rFonts w:ascii="方正黑体_GBK" w:eastAsia="方正黑体_GBK" w:hAnsi="方正黑体_GBK" w:cs="方正黑体_GBK" w:hint="eastAsia"/>
          <w:color w:val="000000"/>
          <w:sz w:val="36"/>
          <w:szCs w:val="36"/>
        </w:rPr>
        <w:t>关于融资、投资和财务报表讲解专题讲座</w:t>
      </w:r>
    </w:p>
    <w:p w:rsidR="004071FD" w:rsidRDefault="004071FD">
      <w:pPr>
        <w:pStyle w:val="2"/>
        <w:spacing w:after="0" w:line="560" w:lineRule="exact"/>
        <w:ind w:leftChars="0" w:left="0" w:firstLine="480"/>
      </w:pPr>
    </w:p>
    <w:p w:rsidR="004071FD" w:rsidRDefault="00C3358D">
      <w:pPr>
        <w:pStyle w:val="a4"/>
        <w:spacing w:after="0" w:line="540" w:lineRule="exact"/>
        <w:rPr>
          <w:rFonts w:ascii="方正仿宋_GBK" w:eastAsia="方正仿宋_GBK" w:hAnsi="方正仿宋_GBK" w:cs="方正仿宋_GBK"/>
          <w:b/>
          <w:bCs/>
          <w:color w:val="000000"/>
          <w:sz w:val="32"/>
          <w:szCs w:val="32"/>
        </w:rPr>
      </w:pPr>
      <w:r>
        <w:rPr>
          <w:rFonts w:ascii="方正仿宋_GBK" w:eastAsia="方正仿宋_GBK" w:hAnsi="方正仿宋_GBK" w:cs="方正仿宋_GBK" w:hint="eastAsia"/>
          <w:b/>
          <w:bCs/>
          <w:color w:val="000000"/>
          <w:sz w:val="32"/>
          <w:szCs w:val="32"/>
        </w:rPr>
        <w:t xml:space="preserve">                </w:t>
      </w:r>
      <w:r>
        <w:rPr>
          <w:rFonts w:ascii="方正仿宋_GBK" w:eastAsia="方正仿宋_GBK" w:hAnsi="方正仿宋_GBK" w:cs="方正仿宋_GBK" w:hint="eastAsia"/>
          <w:b/>
          <w:bCs/>
          <w:color w:val="000000"/>
          <w:sz w:val="32"/>
          <w:szCs w:val="32"/>
        </w:rPr>
        <w:t>第一部分</w:t>
      </w:r>
      <w:r>
        <w:rPr>
          <w:rFonts w:ascii="方正仿宋_GBK" w:eastAsia="方正仿宋_GBK" w:hAnsi="方正仿宋_GBK" w:cs="方正仿宋_GBK" w:hint="eastAsia"/>
          <w:b/>
          <w:bCs/>
          <w:color w:val="000000"/>
          <w:sz w:val="32"/>
          <w:szCs w:val="32"/>
        </w:rPr>
        <w:t xml:space="preserve">  </w:t>
      </w:r>
      <w:r>
        <w:rPr>
          <w:rFonts w:ascii="方正仿宋_GBK" w:eastAsia="方正仿宋_GBK" w:hAnsi="方正仿宋_GBK" w:cs="方正仿宋_GBK" w:hint="eastAsia"/>
          <w:b/>
          <w:bCs/>
          <w:color w:val="000000"/>
          <w:sz w:val="32"/>
          <w:szCs w:val="32"/>
        </w:rPr>
        <w:t>融资方面介绍</w:t>
      </w:r>
    </w:p>
    <w:p w:rsidR="004071FD" w:rsidRDefault="00C3358D">
      <w:pPr>
        <w:pStyle w:val="a7"/>
        <w:widowControl/>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在宏观经济形势下，由政府主导的投资已经成为拉动经济增长、扩大内需的第一个必选手段</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拉动经济的三驾马车：</w:t>
      </w:r>
      <w:r>
        <w:rPr>
          <w:rFonts w:ascii="方正仿宋_GBK" w:eastAsia="方正仿宋_GBK" w:hAnsi="方正仿宋_GBK" w:cs="方正仿宋_GBK" w:hint="eastAsia"/>
          <w:sz w:val="30"/>
          <w:szCs w:val="30"/>
        </w:rPr>
        <w:t>投资、消费和出口</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。在这过程中，国有经济或者是国有企业已经成为不可或缺的力量，</w:t>
      </w:r>
      <w:r>
        <w:rPr>
          <w:rFonts w:ascii="方正仿宋_GBK" w:eastAsia="方正仿宋_GBK" w:hAnsi="方正仿宋_GBK" w:cs="方正仿宋_GBK" w:hint="eastAsia"/>
          <w:sz w:val="30"/>
          <w:szCs w:val="30"/>
        </w:rPr>
        <w:t>市属</w:t>
      </w:r>
      <w:r>
        <w:rPr>
          <w:rFonts w:ascii="方正仿宋_GBK" w:eastAsia="方正仿宋_GBK" w:hAnsi="方正仿宋_GBK" w:cs="方正仿宋_GBK" w:hint="eastAsia"/>
          <w:sz w:val="30"/>
          <w:szCs w:val="30"/>
        </w:rPr>
        <w:t>国有企业大量承担政府项目融资、投资、建设</w:t>
      </w:r>
      <w:r>
        <w:rPr>
          <w:rFonts w:ascii="方正仿宋_GBK" w:eastAsia="方正仿宋_GBK" w:hAnsi="方正仿宋_GBK" w:cs="方正仿宋_GBK" w:hint="eastAsia"/>
          <w:sz w:val="30"/>
          <w:szCs w:val="30"/>
        </w:rPr>
        <w:t>和相关资源推进；</w:t>
      </w:r>
      <w:r>
        <w:rPr>
          <w:rFonts w:ascii="方正仿宋_GBK" w:eastAsia="方正仿宋_GBK" w:hAnsi="方正仿宋_GBK" w:cs="方正仿宋_GBK" w:hint="eastAsia"/>
          <w:sz w:val="30"/>
          <w:szCs w:val="30"/>
        </w:rPr>
        <w:t>在</w:t>
      </w:r>
      <w:r>
        <w:rPr>
          <w:rFonts w:ascii="方正仿宋_GBK" w:eastAsia="方正仿宋_GBK" w:hAnsi="方正仿宋_GBK" w:cs="方正仿宋_GBK" w:hint="eastAsia"/>
          <w:sz w:val="30"/>
          <w:szCs w:val="30"/>
        </w:rPr>
        <w:t>区域</w:t>
      </w:r>
      <w:r>
        <w:rPr>
          <w:rFonts w:ascii="方正仿宋_GBK" w:eastAsia="方正仿宋_GBK" w:hAnsi="方正仿宋_GBK" w:cs="方正仿宋_GBK" w:hint="eastAsia"/>
          <w:sz w:val="30"/>
          <w:szCs w:val="30"/>
        </w:rPr>
        <w:t>经济社会发展的民生、基础设施、环境保护等方面起到了显著的带头引领作用，</w:t>
      </w:r>
      <w:r>
        <w:rPr>
          <w:rFonts w:ascii="方正仿宋_GBK" w:eastAsia="方正仿宋_GBK" w:hAnsi="方正仿宋_GBK" w:cs="方正仿宋_GBK" w:hint="eastAsia"/>
          <w:sz w:val="30"/>
          <w:szCs w:val="30"/>
        </w:rPr>
        <w:t>在</w:t>
      </w:r>
      <w:r>
        <w:rPr>
          <w:rFonts w:ascii="方正仿宋_GBK" w:eastAsia="方正仿宋_GBK" w:hAnsi="方正仿宋_GBK" w:cs="方正仿宋_GBK" w:hint="eastAsia"/>
          <w:sz w:val="30"/>
          <w:szCs w:val="30"/>
        </w:rPr>
        <w:t>融资</w:t>
      </w:r>
      <w:r>
        <w:rPr>
          <w:rFonts w:ascii="方正仿宋_GBK" w:eastAsia="方正仿宋_GBK" w:hAnsi="方正仿宋_GBK" w:cs="方正仿宋_GBK" w:hint="eastAsia"/>
          <w:sz w:val="30"/>
          <w:szCs w:val="30"/>
        </w:rPr>
        <w:t>方面有多个渠道</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下面就融资方面做个介绍，具体目录如下：</w:t>
      </w:r>
    </w:p>
    <w:p w:rsidR="004071FD" w:rsidRDefault="00C3358D">
      <w:pPr>
        <w:pStyle w:val="a7"/>
        <w:widowControl/>
        <w:spacing w:line="540" w:lineRule="exact"/>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一、关于融资方式、融资渠道、利率的介绍</w:t>
      </w:r>
    </w:p>
    <w:p w:rsidR="004071FD" w:rsidRDefault="00C3358D">
      <w:pPr>
        <w:pStyle w:val="a7"/>
        <w:widowControl/>
        <w:spacing w:line="540" w:lineRule="exact"/>
        <w:ind w:firstLineChars="100" w:firstLine="301"/>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（一）</w:t>
      </w:r>
      <w:hyperlink r:id="rId8" w:tgtFrame="https://baike.so.com/doc/_blank" w:history="1">
        <w:r>
          <w:rPr>
            <w:rFonts w:ascii="方正仿宋_GBK" w:eastAsia="方正仿宋_GBK" w:hAnsi="方正仿宋_GBK" w:cs="方正仿宋_GBK" w:hint="eastAsia"/>
            <w:b/>
            <w:bCs/>
            <w:sz w:val="30"/>
            <w:szCs w:val="30"/>
          </w:rPr>
          <w:t>债务性融资</w:t>
        </w:r>
      </w:hyperlink>
    </w:p>
    <w:p w:rsidR="004071FD" w:rsidRDefault="00C3358D">
      <w:pPr>
        <w:pStyle w:val="a7"/>
        <w:widowControl/>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1</w:t>
      </w:r>
      <w:r>
        <w:rPr>
          <w:rFonts w:ascii="方正仿宋_GBK" w:eastAsia="方正仿宋_GBK" w:hAnsi="方正仿宋_GBK" w:cs="方正仿宋_GBK" w:hint="eastAsia"/>
          <w:b/>
          <w:bCs/>
          <w:sz w:val="30"/>
          <w:szCs w:val="30"/>
        </w:rPr>
        <w:t>、银行贷款</w:t>
      </w:r>
    </w:p>
    <w:p w:rsidR="004071FD" w:rsidRDefault="00C3358D">
      <w:pPr>
        <w:pStyle w:val="a7"/>
        <w:widowControl/>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2</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融资租赁融资</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多用于大型机械和医疗设备等</w:t>
      </w:r>
      <w:r>
        <w:rPr>
          <w:rFonts w:ascii="方正仿宋_GBK" w:eastAsia="方正仿宋_GBK" w:hAnsi="方正仿宋_GBK" w:cs="方正仿宋_GBK" w:hint="eastAsia"/>
          <w:b/>
          <w:bCs/>
          <w:sz w:val="30"/>
          <w:szCs w:val="30"/>
        </w:rPr>
        <w:t>）</w:t>
      </w:r>
    </w:p>
    <w:p w:rsidR="004071FD" w:rsidRDefault="00C3358D">
      <w:pPr>
        <w:pStyle w:val="a7"/>
        <w:widowControl/>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3</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发行债券融资</w:t>
      </w:r>
    </w:p>
    <w:p w:rsidR="004071FD" w:rsidRDefault="00C3358D">
      <w:pPr>
        <w:pStyle w:val="2"/>
        <w:spacing w:after="0" w:line="540" w:lineRule="exact"/>
        <w:ind w:leftChars="0" w:left="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4</w:t>
      </w:r>
      <w:r>
        <w:rPr>
          <w:rFonts w:ascii="方正仿宋_GBK" w:eastAsia="方正仿宋_GBK" w:hAnsi="方正仿宋_GBK" w:cs="方正仿宋_GBK" w:hint="eastAsia"/>
          <w:b/>
          <w:bCs/>
          <w:kern w:val="0"/>
          <w:sz w:val="30"/>
          <w:szCs w:val="30"/>
          <w:lang w:bidi="ar"/>
        </w:rPr>
        <w:t>、资产证券化</w:t>
      </w:r>
    </w:p>
    <w:p w:rsidR="004071FD" w:rsidRDefault="00C3358D">
      <w:pPr>
        <w:pStyle w:val="2"/>
        <w:spacing w:after="0" w:line="540" w:lineRule="exact"/>
        <w:ind w:leftChars="0" w:left="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5</w:t>
      </w:r>
      <w:r>
        <w:rPr>
          <w:rFonts w:ascii="方正仿宋_GBK" w:eastAsia="方正仿宋_GBK" w:hAnsi="方正仿宋_GBK" w:cs="方正仿宋_GBK" w:hint="eastAsia"/>
          <w:b/>
          <w:bCs/>
          <w:kern w:val="0"/>
          <w:sz w:val="30"/>
          <w:szCs w:val="30"/>
          <w:lang w:bidi="ar"/>
        </w:rPr>
        <w:t>、保理业务贷款</w:t>
      </w:r>
    </w:p>
    <w:p w:rsidR="004071FD" w:rsidRDefault="00C3358D">
      <w:pPr>
        <w:pStyle w:val="a7"/>
        <w:widowControl/>
        <w:spacing w:line="540" w:lineRule="exact"/>
        <w:ind w:firstLineChars="100" w:firstLine="301"/>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（二）权益性融资</w:t>
      </w:r>
    </w:p>
    <w:p w:rsidR="004071FD" w:rsidRDefault="00C3358D">
      <w:pPr>
        <w:spacing w:line="540" w:lineRule="exact"/>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 xml:space="preserve">    </w:t>
      </w:r>
      <w:r>
        <w:rPr>
          <w:rFonts w:ascii="方正仿宋_GBK" w:eastAsia="方正仿宋_GBK" w:hAnsi="方正仿宋_GBK" w:cs="方正仿宋_GBK" w:hint="eastAsia"/>
          <w:b/>
          <w:bCs/>
          <w:kern w:val="0"/>
          <w:sz w:val="30"/>
          <w:szCs w:val="30"/>
          <w:lang w:bidi="ar"/>
        </w:rPr>
        <w:t>1</w:t>
      </w:r>
      <w:r>
        <w:rPr>
          <w:rFonts w:ascii="方正仿宋_GBK" w:eastAsia="方正仿宋_GBK" w:hAnsi="方正仿宋_GBK" w:cs="方正仿宋_GBK" w:hint="eastAsia"/>
          <w:b/>
          <w:bCs/>
          <w:kern w:val="0"/>
          <w:sz w:val="30"/>
          <w:szCs w:val="30"/>
          <w:lang w:bidi="ar"/>
        </w:rPr>
        <w:t>、上市融资</w:t>
      </w:r>
    </w:p>
    <w:p w:rsidR="004071FD" w:rsidRDefault="00C3358D">
      <w:pPr>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kern w:val="0"/>
          <w:sz w:val="30"/>
          <w:szCs w:val="30"/>
          <w:lang w:bidi="ar"/>
        </w:rPr>
        <w:t>2</w:t>
      </w:r>
      <w:r>
        <w:rPr>
          <w:rFonts w:ascii="方正仿宋_GBK" w:eastAsia="方正仿宋_GBK" w:hAnsi="方正仿宋_GBK" w:cs="方正仿宋_GBK" w:hint="eastAsia"/>
          <w:b/>
          <w:bCs/>
          <w:kern w:val="0"/>
          <w:sz w:val="30"/>
          <w:szCs w:val="30"/>
          <w:lang w:bidi="ar"/>
        </w:rPr>
        <w:t>、可以通过政府注入资产，推动国有资源整合</w:t>
      </w:r>
    </w:p>
    <w:p w:rsidR="004071FD" w:rsidRDefault="00C3358D">
      <w:pPr>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kern w:val="0"/>
          <w:sz w:val="30"/>
          <w:szCs w:val="30"/>
          <w:lang w:bidi="ar"/>
        </w:rPr>
        <w:t>3</w:t>
      </w:r>
      <w:r>
        <w:rPr>
          <w:rFonts w:ascii="方正仿宋_GBK" w:eastAsia="方正仿宋_GBK" w:hAnsi="方正仿宋_GBK" w:cs="方正仿宋_GBK" w:hint="eastAsia"/>
          <w:b/>
          <w:bCs/>
          <w:kern w:val="0"/>
          <w:sz w:val="30"/>
          <w:szCs w:val="30"/>
          <w:lang w:bidi="ar"/>
        </w:rPr>
        <w:t>、创新融资模式，吸引社会资本（混改）</w:t>
      </w:r>
    </w:p>
    <w:p w:rsidR="004071FD" w:rsidRDefault="00C3358D">
      <w:pPr>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kern w:val="0"/>
          <w:sz w:val="30"/>
          <w:szCs w:val="30"/>
          <w:lang w:bidi="ar"/>
        </w:rPr>
        <w:t>4</w:t>
      </w:r>
      <w:r>
        <w:rPr>
          <w:rFonts w:ascii="方正仿宋_GBK" w:eastAsia="方正仿宋_GBK" w:hAnsi="方正仿宋_GBK" w:cs="方正仿宋_GBK" w:hint="eastAsia"/>
          <w:b/>
          <w:bCs/>
          <w:kern w:val="0"/>
          <w:sz w:val="30"/>
          <w:szCs w:val="30"/>
          <w:lang w:bidi="ar"/>
        </w:rPr>
        <w:t>、股权基金</w:t>
      </w:r>
    </w:p>
    <w:p w:rsidR="004071FD" w:rsidRDefault="00C3358D">
      <w:pPr>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kern w:val="0"/>
          <w:sz w:val="30"/>
          <w:szCs w:val="30"/>
          <w:lang w:bidi="ar"/>
        </w:rPr>
        <w:t>5</w:t>
      </w:r>
      <w:r>
        <w:rPr>
          <w:rFonts w:ascii="方正仿宋_GBK" w:eastAsia="方正仿宋_GBK" w:hAnsi="方正仿宋_GBK" w:cs="方正仿宋_GBK" w:hint="eastAsia"/>
          <w:b/>
          <w:bCs/>
          <w:kern w:val="0"/>
          <w:sz w:val="30"/>
          <w:szCs w:val="30"/>
          <w:lang w:bidi="ar"/>
        </w:rPr>
        <w:t>、</w:t>
      </w:r>
      <w:r>
        <w:rPr>
          <w:rFonts w:ascii="方正仿宋_GBK" w:eastAsia="方正仿宋_GBK" w:hAnsi="方正仿宋_GBK" w:cs="方正仿宋_GBK" w:hint="eastAsia"/>
          <w:b/>
          <w:bCs/>
          <w:kern w:val="0"/>
          <w:sz w:val="30"/>
          <w:szCs w:val="30"/>
          <w:lang w:bidi="ar"/>
        </w:rPr>
        <w:t>留存收益</w:t>
      </w:r>
    </w:p>
    <w:p w:rsidR="004071FD" w:rsidRDefault="00C3358D">
      <w:pPr>
        <w:pStyle w:val="a7"/>
        <w:widowControl/>
        <w:spacing w:line="540" w:lineRule="exact"/>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二、资金拆借式的财务公司或者资金池管理</w:t>
      </w:r>
    </w:p>
    <w:p w:rsidR="004071FD" w:rsidRDefault="00C3358D">
      <w:pPr>
        <w:pStyle w:val="a7"/>
        <w:widowControl/>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lastRenderedPageBreak/>
        <w:t>融资方式是指企业融通资金的具体形式。融资方式越多意味着可供企业选择的融资机会就越多。企业融资的渠道可以分为两类</w:t>
      </w:r>
      <w:r>
        <w:rPr>
          <w:rFonts w:ascii="方正仿宋_GBK" w:eastAsia="方正仿宋_GBK" w:hAnsi="方正仿宋_GBK" w:cs="方正仿宋_GBK" w:hint="eastAsia"/>
          <w:sz w:val="30"/>
          <w:szCs w:val="30"/>
        </w:rPr>
        <w:t>：</w:t>
      </w:r>
      <w:hyperlink r:id="rId9" w:tgtFrame="https://baike.so.com/doc/_blank" w:history="1">
        <w:r>
          <w:rPr>
            <w:rFonts w:ascii="方正仿宋_GBK" w:eastAsia="方正仿宋_GBK" w:hAnsi="方正仿宋_GBK" w:cs="方正仿宋_GBK" w:hint="eastAsia"/>
            <w:sz w:val="30"/>
            <w:szCs w:val="30"/>
          </w:rPr>
          <w:t>债务性融资</w:t>
        </w:r>
      </w:hyperlink>
      <w:r>
        <w:rPr>
          <w:rFonts w:ascii="方正仿宋_GBK" w:eastAsia="方正仿宋_GBK" w:hAnsi="方正仿宋_GBK" w:cs="方正仿宋_GBK" w:hint="eastAsia"/>
          <w:sz w:val="30"/>
          <w:szCs w:val="30"/>
        </w:rPr>
        <w:t>和权益性融资。</w:t>
      </w:r>
    </w:p>
    <w:p w:rsidR="004071FD" w:rsidRDefault="00C3358D">
      <w:pPr>
        <w:pStyle w:val="a7"/>
        <w:widowControl/>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（一）</w:t>
      </w:r>
      <w:hyperlink r:id="rId10" w:tgtFrame="https://baike.so.com/doc/_blank" w:history="1">
        <w:r>
          <w:rPr>
            <w:rFonts w:ascii="方正仿宋_GBK" w:eastAsia="方正仿宋_GBK" w:hAnsi="方正仿宋_GBK" w:cs="方正仿宋_GBK" w:hint="eastAsia"/>
            <w:b/>
            <w:bCs/>
            <w:sz w:val="30"/>
            <w:szCs w:val="30"/>
          </w:rPr>
          <w:t>债务性融资</w:t>
        </w:r>
      </w:hyperlink>
    </w:p>
    <w:p w:rsidR="004071FD" w:rsidRDefault="00C3358D">
      <w:pPr>
        <w:pStyle w:val="a7"/>
        <w:widowControl/>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优点</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1</w:t>
      </w:r>
      <w:r>
        <w:rPr>
          <w:rFonts w:ascii="方正仿宋_GBK" w:eastAsia="方正仿宋_GBK" w:hAnsi="方正仿宋_GBK" w:cs="方正仿宋_GBK" w:hint="eastAsia"/>
          <w:sz w:val="30"/>
          <w:szCs w:val="30"/>
        </w:rPr>
        <w:t>）资金成本较低。与股票的股利相比，债券与借款的利息允许在所得税前支付，公司可享受税收上的利益，故公司实际负担的债券与借款成本一般低于股票成本。（</w:t>
      </w:r>
      <w:r>
        <w:rPr>
          <w:rFonts w:ascii="方正仿宋_GBK" w:eastAsia="方正仿宋_GBK" w:hAnsi="方正仿宋_GBK" w:cs="方正仿宋_GBK" w:hint="eastAsia"/>
          <w:sz w:val="30"/>
          <w:szCs w:val="30"/>
        </w:rPr>
        <w:t>2</w:t>
      </w:r>
      <w:r>
        <w:rPr>
          <w:rFonts w:ascii="方正仿宋_GBK" w:eastAsia="方正仿宋_GBK" w:hAnsi="方正仿宋_GBK" w:cs="方正仿宋_GBK" w:hint="eastAsia"/>
          <w:sz w:val="30"/>
          <w:szCs w:val="30"/>
        </w:rPr>
        <w:t>）可利用财务杠杆效应。无论发行公司的盈利多少，持券者与出借人一般只收取固定的利息，若公司用资后收益丰厚，增加的收益大于支付的债息额或利息额，则会增</w:t>
      </w:r>
      <w:r>
        <w:rPr>
          <w:rFonts w:ascii="方正仿宋_GBK" w:eastAsia="方正仿宋_GBK" w:hAnsi="方正仿宋_GBK" w:cs="方正仿宋_GBK" w:hint="eastAsia"/>
          <w:sz w:val="30"/>
          <w:szCs w:val="30"/>
        </w:rPr>
        <w:t>加股东财富和公司价值。（</w:t>
      </w:r>
      <w:r>
        <w:rPr>
          <w:rFonts w:ascii="方正仿宋_GBK" w:eastAsia="方正仿宋_GBK" w:hAnsi="方正仿宋_GBK" w:cs="方正仿宋_GBK" w:hint="eastAsia"/>
          <w:sz w:val="30"/>
          <w:szCs w:val="30"/>
        </w:rPr>
        <w:t>3</w:t>
      </w:r>
      <w:r>
        <w:rPr>
          <w:rFonts w:ascii="方正仿宋_GBK" w:eastAsia="方正仿宋_GBK" w:hAnsi="方正仿宋_GBK" w:cs="方正仿宋_GBK" w:hint="eastAsia"/>
          <w:sz w:val="30"/>
          <w:szCs w:val="30"/>
        </w:rPr>
        <w:t>）保障公司的控制权。持券者与出借人一般无权参与举债公司的管理决策，因此发行债券或借款一般不会分散公司控制权。（</w:t>
      </w:r>
      <w:r>
        <w:rPr>
          <w:rFonts w:ascii="方正仿宋_GBK" w:eastAsia="方正仿宋_GBK" w:hAnsi="方正仿宋_GBK" w:cs="方正仿宋_GBK" w:hint="eastAsia"/>
          <w:sz w:val="30"/>
          <w:szCs w:val="30"/>
        </w:rPr>
        <w:t>4</w:t>
      </w:r>
      <w:r>
        <w:rPr>
          <w:rFonts w:ascii="方正仿宋_GBK" w:eastAsia="方正仿宋_GBK" w:hAnsi="方正仿宋_GBK" w:cs="方正仿宋_GBK" w:hint="eastAsia"/>
          <w:sz w:val="30"/>
          <w:szCs w:val="30"/>
        </w:rPr>
        <w:t>）便于调整资本结构。在公司发行可转换债券以及可提前赎回债券的情况下，便于公司主动的合理调整资本结构。</w:t>
      </w:r>
    </w:p>
    <w:p w:rsidR="004071FD" w:rsidRDefault="00C3358D">
      <w:pPr>
        <w:pStyle w:val="a7"/>
        <w:widowControl/>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缺点</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sz w:val="30"/>
          <w:szCs w:val="30"/>
        </w:rPr>
        <w:t>债务性融资相较其他融资渠道显然处于劣势：（</w:t>
      </w:r>
      <w:r>
        <w:rPr>
          <w:rFonts w:ascii="方正仿宋_GBK" w:eastAsia="方正仿宋_GBK" w:hAnsi="方正仿宋_GBK" w:cs="方正仿宋_GBK" w:hint="eastAsia"/>
          <w:sz w:val="30"/>
          <w:szCs w:val="30"/>
        </w:rPr>
        <w:t>1</w:t>
      </w:r>
      <w:r>
        <w:rPr>
          <w:rFonts w:ascii="方正仿宋_GBK" w:eastAsia="方正仿宋_GBK" w:hAnsi="方正仿宋_GBK" w:cs="方正仿宋_GBK" w:hint="eastAsia"/>
          <w:sz w:val="30"/>
          <w:szCs w:val="30"/>
        </w:rPr>
        <w:t>）融资期限较短。相对于权益性融资而言。（</w:t>
      </w:r>
      <w:r>
        <w:rPr>
          <w:rFonts w:ascii="方正仿宋_GBK" w:eastAsia="方正仿宋_GBK" w:hAnsi="方正仿宋_GBK" w:cs="方正仿宋_GBK" w:hint="eastAsia"/>
          <w:sz w:val="30"/>
          <w:szCs w:val="30"/>
        </w:rPr>
        <w:t>2</w:t>
      </w:r>
      <w:r>
        <w:rPr>
          <w:rFonts w:ascii="方正仿宋_GBK" w:eastAsia="方正仿宋_GBK" w:hAnsi="方正仿宋_GBK" w:cs="方正仿宋_GBK" w:hint="eastAsia"/>
          <w:sz w:val="30"/>
          <w:szCs w:val="30"/>
        </w:rPr>
        <w:t>）融资数额有限。债务融资数额会受到贷款机构资金实力和自身举债能力的制约，不会像发行股票那样一次性筹集到一大笔资金。（</w:t>
      </w:r>
      <w:r>
        <w:rPr>
          <w:rFonts w:ascii="方正仿宋_GBK" w:eastAsia="方正仿宋_GBK" w:hAnsi="方正仿宋_GBK" w:cs="方正仿宋_GBK" w:hint="eastAsia"/>
          <w:sz w:val="30"/>
          <w:szCs w:val="30"/>
        </w:rPr>
        <w:t>3</w:t>
      </w:r>
      <w:r>
        <w:rPr>
          <w:rFonts w:ascii="方正仿宋_GBK" w:eastAsia="方正仿宋_GBK" w:hAnsi="方正仿宋_GBK" w:cs="方正仿宋_GBK" w:hint="eastAsia"/>
          <w:sz w:val="30"/>
          <w:szCs w:val="30"/>
        </w:rPr>
        <w:t>）融资成本较高。相对于内源性融资而言。（</w:t>
      </w:r>
      <w:r>
        <w:rPr>
          <w:rFonts w:ascii="方正仿宋_GBK" w:eastAsia="方正仿宋_GBK" w:hAnsi="方正仿宋_GBK" w:cs="方正仿宋_GBK" w:hint="eastAsia"/>
          <w:sz w:val="30"/>
          <w:szCs w:val="30"/>
        </w:rPr>
        <w:t>4</w:t>
      </w:r>
      <w:r>
        <w:rPr>
          <w:rFonts w:ascii="方正仿宋_GBK" w:eastAsia="方正仿宋_GBK" w:hAnsi="方正仿宋_GBK" w:cs="方正仿宋_GBK" w:hint="eastAsia"/>
          <w:sz w:val="30"/>
          <w:szCs w:val="30"/>
        </w:rPr>
        <w:t>）融资风险较大。企业</w:t>
      </w:r>
      <w:r>
        <w:rPr>
          <w:rFonts w:ascii="方正仿宋_GBK" w:eastAsia="方正仿宋_GBK" w:hAnsi="方正仿宋_GBK" w:cs="方正仿宋_GBK" w:hint="eastAsia"/>
          <w:sz w:val="30"/>
          <w:szCs w:val="30"/>
        </w:rPr>
        <w:t>到期必须将债务性融资如数偿还，如果到期无法偿还，企业将面临丧失市场、丧失信誉等风险。（</w:t>
      </w:r>
      <w:r>
        <w:rPr>
          <w:rFonts w:ascii="方正仿宋_GBK" w:eastAsia="方正仿宋_GBK" w:hAnsi="方正仿宋_GBK" w:cs="方正仿宋_GBK" w:hint="eastAsia"/>
          <w:sz w:val="30"/>
          <w:szCs w:val="30"/>
        </w:rPr>
        <w:t>5</w:t>
      </w:r>
      <w:r>
        <w:rPr>
          <w:rFonts w:ascii="方正仿宋_GBK" w:eastAsia="方正仿宋_GBK" w:hAnsi="方正仿宋_GBK" w:cs="方正仿宋_GBK" w:hint="eastAsia"/>
          <w:sz w:val="30"/>
          <w:szCs w:val="30"/>
        </w:rPr>
        <w:t>）融资成本具有刚性，债务利息将成为企业的一个沉重负担。（</w:t>
      </w:r>
      <w:r>
        <w:rPr>
          <w:rFonts w:ascii="方正仿宋_GBK" w:eastAsia="方正仿宋_GBK" w:hAnsi="方正仿宋_GBK" w:cs="方正仿宋_GBK" w:hint="eastAsia"/>
          <w:sz w:val="30"/>
          <w:szCs w:val="30"/>
        </w:rPr>
        <w:t>6</w:t>
      </w:r>
      <w:r>
        <w:rPr>
          <w:rFonts w:ascii="方正仿宋_GBK" w:eastAsia="方正仿宋_GBK" w:hAnsi="方正仿宋_GBK" w:cs="方正仿宋_GBK" w:hint="eastAsia"/>
          <w:sz w:val="30"/>
          <w:szCs w:val="30"/>
        </w:rPr>
        <w:t>）资金使用自由度较低。借贷协议中一般都规定了资金的用途，债权人也往往关注资金的去向，债务融入资金受债权人监督，使用相对来说不自由。</w:t>
      </w:r>
      <w:r>
        <w:rPr>
          <w:rFonts w:ascii="方正仿宋_GBK" w:eastAsia="方正仿宋_GBK" w:hAnsi="方正仿宋_GBK" w:cs="方正仿宋_GBK" w:hint="eastAsia"/>
          <w:sz w:val="30"/>
          <w:szCs w:val="30"/>
        </w:rPr>
        <w:t> </w:t>
      </w:r>
    </w:p>
    <w:p w:rsidR="004071FD" w:rsidRDefault="00C3358D">
      <w:pPr>
        <w:pStyle w:val="a7"/>
        <w:widowControl/>
        <w:spacing w:line="58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lastRenderedPageBreak/>
        <w:t>1</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银行贷款</w:t>
      </w:r>
    </w:p>
    <w:p w:rsidR="004071FD" w:rsidRDefault="00C3358D">
      <w:pPr>
        <w:pStyle w:val="a7"/>
        <w:widowControl/>
        <w:spacing w:line="58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银行贷款是指银行以一定的利率将资金贷放给资金需要者，并约定期限归还的一种经济行为。各期限商业贷款利率如下</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一年以内</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含一年</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，利率为</w:t>
      </w:r>
      <w:r>
        <w:rPr>
          <w:rFonts w:ascii="方正仿宋_GBK" w:eastAsia="方正仿宋_GBK" w:hAnsi="方正仿宋_GBK" w:cs="方正仿宋_GBK" w:hint="eastAsia"/>
          <w:sz w:val="30"/>
          <w:szCs w:val="30"/>
        </w:rPr>
        <w:t>4.35%</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一至五年</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含五年</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，利率为</w:t>
      </w:r>
      <w:r>
        <w:rPr>
          <w:rFonts w:ascii="方正仿宋_GBK" w:eastAsia="方正仿宋_GBK" w:hAnsi="方正仿宋_GBK" w:cs="方正仿宋_GBK" w:hint="eastAsia"/>
          <w:sz w:val="30"/>
          <w:szCs w:val="30"/>
        </w:rPr>
        <w:t>4.75%</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五年以上，利率为</w:t>
      </w:r>
      <w:r>
        <w:rPr>
          <w:rFonts w:ascii="方正仿宋_GBK" w:eastAsia="方正仿宋_GBK" w:hAnsi="方正仿宋_GBK" w:cs="方正仿宋_GBK" w:hint="eastAsia"/>
          <w:sz w:val="30"/>
          <w:szCs w:val="30"/>
        </w:rPr>
        <w:t>4.9%</w:t>
      </w:r>
      <w:r>
        <w:rPr>
          <w:rFonts w:ascii="方正仿宋_GBK" w:eastAsia="方正仿宋_GBK" w:hAnsi="方正仿宋_GBK" w:cs="方正仿宋_GBK" w:hint="eastAsia"/>
          <w:sz w:val="30"/>
          <w:szCs w:val="30"/>
        </w:rPr>
        <w:t>。</w:t>
      </w:r>
    </w:p>
    <w:p w:rsidR="004071FD" w:rsidRDefault="00C3358D">
      <w:pPr>
        <w:pStyle w:val="a7"/>
        <w:widowControl/>
        <w:spacing w:line="58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2</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融资</w:t>
      </w:r>
      <w:r>
        <w:rPr>
          <w:rFonts w:ascii="方正仿宋_GBK" w:eastAsia="方正仿宋_GBK" w:hAnsi="方正仿宋_GBK" w:cs="方正仿宋_GBK" w:hint="eastAsia"/>
          <w:b/>
          <w:bCs/>
          <w:sz w:val="30"/>
          <w:szCs w:val="30"/>
        </w:rPr>
        <w:t>租赁融资</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多用于大型机械和医疗设备等</w:t>
      </w:r>
      <w:r>
        <w:rPr>
          <w:rFonts w:ascii="方正仿宋_GBK" w:eastAsia="方正仿宋_GBK" w:hAnsi="方正仿宋_GBK" w:cs="方正仿宋_GBK" w:hint="eastAsia"/>
          <w:b/>
          <w:bCs/>
          <w:sz w:val="30"/>
          <w:szCs w:val="30"/>
        </w:rPr>
        <w:t>）</w:t>
      </w:r>
    </w:p>
    <w:p w:rsidR="004071FD" w:rsidRDefault="00C3358D">
      <w:pPr>
        <w:pStyle w:val="a7"/>
        <w:widowControl/>
        <w:spacing w:line="580" w:lineRule="exact"/>
        <w:ind w:firstLineChars="200" w:firstLine="600"/>
        <w:rPr>
          <w:rFonts w:ascii="方正仿宋_GBK" w:eastAsia="方正仿宋_GBK" w:hAnsi="方正仿宋_GBK" w:cs="方正仿宋_GBK"/>
          <w:b/>
          <w:bCs/>
          <w:sz w:val="30"/>
          <w:szCs w:val="30"/>
        </w:rPr>
      </w:pPr>
      <w:r>
        <w:rPr>
          <w:rFonts w:ascii="方正仿宋_GBK" w:eastAsia="方正仿宋_GBK" w:hAnsi="方正仿宋_GBK" w:cs="方正仿宋_GBK" w:hint="eastAsia"/>
          <w:sz w:val="30"/>
          <w:szCs w:val="30"/>
        </w:rPr>
        <w:t>融资租赁指实质上转移与资产所有权有关的全部或绝大部分风险和报酬的租赁。资产的所有权最终可以转移，也可以不转移。融资租赁和传统租赁一个本质的区别就是：传统租赁以承租人租赁使用物件的时间计算租金，而融资租赁以承租人占用融资成本的时间计算租金。</w:t>
      </w:r>
      <w:r>
        <w:rPr>
          <w:rFonts w:ascii="方正仿宋_GBK" w:eastAsia="方正仿宋_GBK" w:hAnsi="方正仿宋_GBK" w:cs="方正仿宋_GBK" w:hint="eastAsia"/>
          <w:b/>
          <w:bCs/>
          <w:sz w:val="30"/>
          <w:szCs w:val="30"/>
        </w:rPr>
        <w:t>（假使单位购买一个机器</w:t>
      </w:r>
      <w:r>
        <w:rPr>
          <w:rFonts w:ascii="方正仿宋_GBK" w:eastAsia="方正仿宋_GBK" w:hAnsi="方正仿宋_GBK" w:cs="方正仿宋_GBK" w:hint="eastAsia"/>
          <w:b/>
          <w:bCs/>
          <w:sz w:val="30"/>
          <w:szCs w:val="30"/>
        </w:rPr>
        <w:t>1000</w:t>
      </w:r>
      <w:r>
        <w:rPr>
          <w:rFonts w:ascii="方正仿宋_GBK" w:eastAsia="方正仿宋_GBK" w:hAnsi="方正仿宋_GBK" w:cs="方正仿宋_GBK" w:hint="eastAsia"/>
          <w:b/>
          <w:bCs/>
          <w:sz w:val="30"/>
          <w:szCs w:val="30"/>
        </w:rPr>
        <w:t>万，分五年归还、每年并不时</w:t>
      </w:r>
      <w:r>
        <w:rPr>
          <w:rFonts w:ascii="方正仿宋_GBK" w:eastAsia="方正仿宋_GBK" w:hAnsi="方正仿宋_GBK" w:cs="方正仿宋_GBK" w:hint="eastAsia"/>
          <w:b/>
          <w:bCs/>
          <w:sz w:val="30"/>
          <w:szCs w:val="30"/>
        </w:rPr>
        <w:t>200</w:t>
      </w:r>
      <w:r>
        <w:rPr>
          <w:rFonts w:ascii="方正仿宋_GBK" w:eastAsia="方正仿宋_GBK" w:hAnsi="方正仿宋_GBK" w:cs="方正仿宋_GBK" w:hint="eastAsia"/>
          <w:b/>
          <w:bCs/>
          <w:sz w:val="30"/>
          <w:szCs w:val="30"/>
        </w:rPr>
        <w:t>万，而是加上利息一起</w:t>
      </w:r>
      <w:r>
        <w:rPr>
          <w:rFonts w:ascii="方正仿宋_GBK" w:eastAsia="方正仿宋_GBK" w:hAnsi="方正仿宋_GBK" w:cs="方正仿宋_GBK" w:hint="eastAsia"/>
          <w:b/>
          <w:bCs/>
          <w:sz w:val="30"/>
          <w:szCs w:val="30"/>
        </w:rPr>
        <w:t>220</w:t>
      </w:r>
      <w:r>
        <w:rPr>
          <w:rFonts w:ascii="方正仿宋_GBK" w:eastAsia="方正仿宋_GBK" w:hAnsi="方正仿宋_GBK" w:cs="方正仿宋_GBK" w:hint="eastAsia"/>
          <w:b/>
          <w:bCs/>
          <w:sz w:val="30"/>
          <w:szCs w:val="30"/>
        </w:rPr>
        <w:t>万。</w:t>
      </w:r>
      <w:r>
        <w:rPr>
          <w:rFonts w:ascii="方正仿宋_GBK" w:eastAsia="方正仿宋_GBK" w:hAnsi="方正仿宋_GBK" w:cs="方正仿宋_GBK" w:hint="eastAsia"/>
          <w:b/>
          <w:bCs/>
          <w:sz w:val="30"/>
          <w:szCs w:val="30"/>
        </w:rPr>
        <w:t xml:space="preserve"> </w:t>
      </w:r>
      <w:r>
        <w:rPr>
          <w:rFonts w:ascii="方正仿宋_GBK" w:eastAsia="方正仿宋_GBK" w:hAnsi="方正仿宋_GBK" w:cs="方正仿宋_GBK" w:hint="eastAsia"/>
          <w:b/>
          <w:bCs/>
          <w:sz w:val="30"/>
          <w:szCs w:val="30"/>
        </w:rPr>
        <w:t>）</w:t>
      </w:r>
    </w:p>
    <w:p w:rsidR="004071FD" w:rsidRDefault="00C3358D">
      <w:pPr>
        <w:pStyle w:val="a7"/>
        <w:widowControl/>
        <w:spacing w:line="58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3</w:t>
      </w:r>
      <w:r>
        <w:rPr>
          <w:rFonts w:ascii="方正仿宋_GBK" w:eastAsia="方正仿宋_GBK" w:hAnsi="方正仿宋_GBK" w:cs="方正仿宋_GBK" w:hint="eastAsia"/>
          <w:b/>
          <w:bCs/>
          <w:sz w:val="30"/>
          <w:szCs w:val="30"/>
        </w:rPr>
        <w:t>、发行债券融资</w:t>
      </w:r>
    </w:p>
    <w:p w:rsidR="004071FD" w:rsidRDefault="00C3358D">
      <w:pPr>
        <w:pStyle w:val="a7"/>
        <w:widowControl/>
        <w:spacing w:line="58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债券是企业直接向社会筹措资金时，向投资者发行，承诺按既定利率支付利息并按约定条件偿还本金的债务凭证。债券的本质是债的证明书，具有法律效力。企业主体信用评级越高，意味着该企业抗风险能力、盈利能力越强，发债融资成本越低。国内评级这块主要分为</w:t>
      </w:r>
      <w:r>
        <w:rPr>
          <w:rFonts w:ascii="方正仿宋_GBK" w:eastAsia="方正仿宋_GBK" w:hAnsi="方正仿宋_GBK" w:cs="方正仿宋_GBK" w:hint="eastAsia"/>
          <w:sz w:val="30"/>
          <w:szCs w:val="30"/>
        </w:rPr>
        <w:t>AAA</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AA+</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AA</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AA-</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A+</w:t>
      </w:r>
      <w:r>
        <w:rPr>
          <w:rFonts w:ascii="方正仿宋_GBK" w:eastAsia="方正仿宋_GBK" w:hAnsi="方正仿宋_GBK" w:cs="方正仿宋_GBK" w:hint="eastAsia"/>
          <w:sz w:val="30"/>
          <w:szCs w:val="30"/>
        </w:rPr>
        <w:t>。</w:t>
      </w:r>
    </w:p>
    <w:p w:rsidR="004071FD" w:rsidRDefault="004071FD">
      <w:pPr>
        <w:pStyle w:val="a7"/>
        <w:widowControl/>
        <w:spacing w:line="560" w:lineRule="exact"/>
        <w:ind w:firstLineChars="200" w:firstLine="600"/>
        <w:rPr>
          <w:rFonts w:ascii="方正仿宋_GBK" w:eastAsia="方正仿宋_GBK" w:hAnsi="方正仿宋_GBK" w:cs="方正仿宋_GBK"/>
          <w:sz w:val="30"/>
          <w:szCs w:val="30"/>
        </w:rPr>
      </w:pPr>
    </w:p>
    <w:tbl>
      <w:tblPr>
        <w:tblW w:w="8220" w:type="dxa"/>
        <w:tblLayout w:type="fixed"/>
        <w:tblCellMar>
          <w:left w:w="0" w:type="dxa"/>
          <w:right w:w="0" w:type="dxa"/>
        </w:tblCellMar>
        <w:tblLook w:val="04A0" w:firstRow="1" w:lastRow="0" w:firstColumn="1" w:lastColumn="0" w:noHBand="0" w:noVBand="1"/>
      </w:tblPr>
      <w:tblGrid>
        <w:gridCol w:w="3735"/>
        <w:gridCol w:w="1034"/>
        <w:gridCol w:w="1690"/>
        <w:gridCol w:w="1761"/>
      </w:tblGrid>
      <w:tr w:rsidR="004071FD">
        <w:trPr>
          <w:trHeight w:val="270"/>
        </w:trPr>
        <w:tc>
          <w:tcPr>
            <w:tcW w:w="373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公司名称</w:t>
            </w:r>
          </w:p>
        </w:tc>
        <w:tc>
          <w:tcPr>
            <w:tcW w:w="448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认可机构</w:t>
            </w:r>
          </w:p>
        </w:tc>
      </w:tr>
      <w:tr w:rsidR="004071FD">
        <w:trPr>
          <w:trHeight w:val="270"/>
        </w:trPr>
        <w:tc>
          <w:tcPr>
            <w:tcW w:w="373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证监会</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交易商协会</w:t>
            </w: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发改委（</w:t>
            </w:r>
            <w:r>
              <w:rPr>
                <w:rFonts w:ascii="宋体" w:eastAsia="宋体" w:hAnsi="宋体" w:cs="宋体" w:hint="eastAsia"/>
                <w:color w:val="000000"/>
                <w:kern w:val="0"/>
                <w:sz w:val="20"/>
                <w:szCs w:val="20"/>
                <w:lang w:bidi="ar"/>
              </w:rPr>
              <w:t>3A</w:t>
            </w:r>
            <w:r>
              <w:rPr>
                <w:rFonts w:ascii="宋体" w:eastAsia="宋体" w:hAnsi="宋体" w:cs="宋体" w:hint="eastAsia"/>
                <w:color w:val="000000"/>
                <w:kern w:val="0"/>
                <w:sz w:val="20"/>
                <w:szCs w:val="20"/>
                <w:lang w:bidi="ar"/>
              </w:rPr>
              <w:t>）</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大公国际资信评估有限公司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上海新世纪资信评估投资服务有限公司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东方金诚国际信用评估有限公司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7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r>
              <w:rPr>
                <w:rFonts w:ascii="Arial" w:eastAsia="宋体" w:hAnsi="Arial" w:cs="Arial"/>
                <w:color w:val="000000"/>
                <w:kern w:val="0"/>
                <w:sz w:val="20"/>
                <w:szCs w:val="20"/>
                <w:lang w:bidi="ar"/>
              </w:rPr>
              <w:br/>
            </w:r>
            <w:r>
              <w:rPr>
                <w:rStyle w:val="font11"/>
                <w:rFonts w:hint="default"/>
                <w:lang w:bidi="ar"/>
              </w:rPr>
              <w:t>（仅企业债）</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鹏元资信评估有限公司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c>
          <w:tcPr>
            <w:tcW w:w="17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r>
              <w:rPr>
                <w:rFonts w:ascii="Arial" w:eastAsia="宋体" w:hAnsi="Arial" w:cs="Arial"/>
                <w:color w:val="000000"/>
                <w:kern w:val="0"/>
                <w:sz w:val="20"/>
                <w:szCs w:val="20"/>
                <w:lang w:bidi="ar"/>
              </w:rPr>
              <w:br/>
            </w:r>
            <w:r>
              <w:rPr>
                <w:rStyle w:val="font11"/>
                <w:rFonts w:hint="default"/>
                <w:lang w:bidi="ar"/>
              </w:rPr>
              <w:t>（仅企业债）</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联合资信评估有限公司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中诚信国际信用评级有限公司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中诚信证券评估有限公司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r>
      <w:tr w:rsidR="004071FD">
        <w:trPr>
          <w:trHeight w:val="500"/>
        </w:trPr>
        <w:tc>
          <w:tcPr>
            <w:tcW w:w="37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联合信用评级有限公司</w:t>
            </w:r>
          </w:p>
        </w:tc>
        <w:tc>
          <w:tcPr>
            <w:tcW w:w="10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C3358D">
            <w:pPr>
              <w:widowControl/>
              <w:spacing w:line="360" w:lineRule="auto"/>
              <w:jc w:val="center"/>
              <w:textAlignment w:val="center"/>
              <w:rPr>
                <w:rFonts w:ascii="Arial" w:eastAsia="宋体" w:hAnsi="Arial" w:cs="Arial"/>
                <w:color w:val="000000"/>
                <w:sz w:val="20"/>
                <w:szCs w:val="20"/>
              </w:rPr>
            </w:pPr>
            <w:r>
              <w:rPr>
                <w:rFonts w:ascii="Arial" w:eastAsia="宋体" w:hAnsi="Arial" w:cs="Arial"/>
                <w:color w:val="000000"/>
                <w:kern w:val="0"/>
                <w:sz w:val="20"/>
                <w:szCs w:val="20"/>
                <w:lang w:bidi="ar"/>
              </w:rPr>
              <w:t>√</w:t>
            </w:r>
          </w:p>
        </w:tc>
        <w:tc>
          <w:tcPr>
            <w:tcW w:w="16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c>
          <w:tcPr>
            <w:tcW w:w="176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071FD" w:rsidRDefault="004071FD">
            <w:pPr>
              <w:spacing w:line="360" w:lineRule="auto"/>
              <w:jc w:val="center"/>
              <w:rPr>
                <w:rFonts w:ascii="宋体" w:eastAsia="宋体" w:hAnsi="宋体" w:cs="宋体"/>
                <w:color w:val="000000"/>
                <w:sz w:val="20"/>
                <w:szCs w:val="20"/>
              </w:rPr>
            </w:pPr>
          </w:p>
        </w:tc>
      </w:tr>
    </w:tbl>
    <w:p w:rsidR="004071FD" w:rsidRDefault="004071FD">
      <w:pPr>
        <w:spacing w:line="360" w:lineRule="auto"/>
        <w:ind w:firstLineChars="200" w:firstLine="440"/>
        <w:rPr>
          <w:rFonts w:ascii="宋体" w:eastAsia="宋体" w:hAnsi="宋体" w:cs="宋体"/>
          <w:kern w:val="0"/>
          <w:sz w:val="22"/>
          <w:szCs w:val="22"/>
          <w:lang w:bidi="ar"/>
        </w:rPr>
      </w:pPr>
    </w:p>
    <w:p w:rsidR="004071FD" w:rsidRDefault="00C3358D">
      <w:pPr>
        <w:spacing w:line="580" w:lineRule="exact"/>
        <w:ind w:firstLineChars="200" w:firstLine="60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t>管理型母公司，可作为发债主体，评级如果到</w:t>
      </w:r>
      <w:r>
        <w:rPr>
          <w:rFonts w:ascii="方正仿宋_GBK" w:eastAsia="方正仿宋_GBK" w:hAnsi="方正仿宋_GBK" w:cs="方正仿宋_GBK" w:hint="eastAsia"/>
          <w:kern w:val="0"/>
          <w:sz w:val="30"/>
          <w:szCs w:val="30"/>
          <w:lang w:bidi="ar"/>
        </w:rPr>
        <w:t>AA+</w:t>
      </w:r>
      <w:r>
        <w:rPr>
          <w:rFonts w:ascii="方正仿宋_GBK" w:eastAsia="方正仿宋_GBK" w:hAnsi="方正仿宋_GBK" w:cs="方正仿宋_GBK" w:hint="eastAsia"/>
          <w:kern w:val="0"/>
          <w:sz w:val="30"/>
          <w:szCs w:val="30"/>
          <w:lang w:bidi="ar"/>
        </w:rPr>
        <w:t>，融资成本较低；如果</w:t>
      </w:r>
      <w:r>
        <w:rPr>
          <w:rFonts w:ascii="方正仿宋_GBK" w:eastAsia="方正仿宋_GBK" w:hAnsi="方正仿宋_GBK" w:cs="方正仿宋_GBK" w:hint="eastAsia"/>
          <w:kern w:val="0"/>
          <w:sz w:val="30"/>
          <w:szCs w:val="30"/>
          <w:lang w:bidi="ar"/>
        </w:rPr>
        <w:t>AA</w:t>
      </w:r>
      <w:r>
        <w:rPr>
          <w:rFonts w:ascii="方正仿宋_GBK" w:eastAsia="方正仿宋_GBK" w:hAnsi="方正仿宋_GBK" w:cs="方正仿宋_GBK" w:hint="eastAsia"/>
          <w:kern w:val="0"/>
          <w:sz w:val="30"/>
          <w:szCs w:val="30"/>
          <w:lang w:bidi="ar"/>
        </w:rPr>
        <w:t>级别，融资成本偏高，国有行承销和分销都相对困难。</w:t>
      </w:r>
    </w:p>
    <w:p w:rsidR="004071FD" w:rsidRDefault="00C3358D">
      <w:pPr>
        <w:pStyle w:val="2"/>
        <w:spacing w:after="0" w:line="580" w:lineRule="exact"/>
        <w:ind w:leftChars="0" w:left="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4</w:t>
      </w:r>
      <w:r>
        <w:rPr>
          <w:rFonts w:ascii="方正仿宋_GBK" w:eastAsia="方正仿宋_GBK" w:hAnsi="方正仿宋_GBK" w:cs="方正仿宋_GBK" w:hint="eastAsia"/>
          <w:b/>
          <w:bCs/>
          <w:kern w:val="0"/>
          <w:sz w:val="30"/>
          <w:szCs w:val="30"/>
          <w:lang w:bidi="ar"/>
        </w:rPr>
        <w:t>、资产证券化</w:t>
      </w:r>
    </w:p>
    <w:p w:rsidR="004071FD" w:rsidRDefault="00C3358D">
      <w:pPr>
        <w:pStyle w:val="a7"/>
        <w:widowControl/>
        <w:spacing w:line="580" w:lineRule="exact"/>
        <w:ind w:firstLineChars="200" w:firstLine="60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t>相较于其他融资方式，资产证券化主要有三个方面的优点</w:t>
      </w:r>
      <w:r>
        <w:rPr>
          <w:rFonts w:ascii="方正仿宋_GBK" w:eastAsia="方正仿宋_GBK" w:hAnsi="方正仿宋_GBK" w:cs="方正仿宋_GBK" w:hint="eastAsia"/>
          <w:kern w:val="0"/>
          <w:sz w:val="30"/>
          <w:szCs w:val="30"/>
          <w:lang w:bidi="ar"/>
        </w:rPr>
        <w:t>:</w:t>
      </w:r>
      <w:r>
        <w:rPr>
          <w:rFonts w:ascii="方正仿宋_GBK" w:eastAsia="方正仿宋_GBK" w:hAnsi="方正仿宋_GBK" w:cs="方正仿宋_GBK" w:hint="eastAsia"/>
          <w:kern w:val="0"/>
          <w:sz w:val="30"/>
          <w:szCs w:val="30"/>
          <w:lang w:bidi="ar"/>
        </w:rPr>
        <w:t>一是提高企业资产的流动性。资产证券化能将企业未来的流动性资产，转化为当前较高流动性的资产，提高了企业资本的利用效率。同时，能将基础资产从企业的整体信用中独立出来，避免风险在企业资产之间的传递。如应收账款、资源项目等基础资源资产证券化，能为企业发展带来现金流动性。二是不影响企业的负债规模。将基础资产与企业的实际运营隔离出来，并不会影响到企业</w:t>
      </w:r>
      <w:r>
        <w:rPr>
          <w:rFonts w:ascii="方正仿宋_GBK" w:eastAsia="方正仿宋_GBK" w:hAnsi="方正仿宋_GBK" w:cs="方正仿宋_GBK" w:hint="eastAsia"/>
          <w:kern w:val="0"/>
          <w:sz w:val="30"/>
          <w:szCs w:val="30"/>
          <w:lang w:bidi="ar"/>
        </w:rPr>
        <w:lastRenderedPageBreak/>
        <w:t>的负债。而其他融资方式，在企业的财务报表中体现为负债，会增加企业的资产负债率。三是降低融资成本和风险。资产证券化产品设计</w:t>
      </w:r>
      <w:r>
        <w:rPr>
          <w:rFonts w:ascii="方正仿宋_GBK" w:eastAsia="方正仿宋_GBK" w:hAnsi="方正仿宋_GBK" w:cs="方正仿宋_GBK" w:hint="eastAsia"/>
          <w:kern w:val="0"/>
          <w:sz w:val="30"/>
          <w:szCs w:val="30"/>
          <w:lang w:bidi="ar"/>
        </w:rPr>
        <w:t>的过程中，采用产品分级的方式，对产品进行内部增信。并通过外部担保和保险的方式，实现对产品的外部增信和评级。</w:t>
      </w:r>
    </w:p>
    <w:p w:rsidR="004071FD" w:rsidRDefault="00C3358D">
      <w:pPr>
        <w:pStyle w:val="2"/>
        <w:spacing w:after="0" w:line="580" w:lineRule="exact"/>
        <w:ind w:leftChars="0" w:left="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5</w:t>
      </w:r>
      <w:r>
        <w:rPr>
          <w:rFonts w:ascii="方正仿宋_GBK" w:eastAsia="方正仿宋_GBK" w:hAnsi="方正仿宋_GBK" w:cs="方正仿宋_GBK" w:hint="eastAsia"/>
          <w:b/>
          <w:bCs/>
          <w:kern w:val="0"/>
          <w:sz w:val="30"/>
          <w:szCs w:val="30"/>
          <w:lang w:bidi="ar"/>
        </w:rPr>
        <w:t>、保理业务贷款（应收账款转移）</w:t>
      </w:r>
    </w:p>
    <w:p w:rsidR="004071FD" w:rsidRDefault="00C3358D">
      <w:pPr>
        <w:pStyle w:val="a7"/>
        <w:widowControl/>
        <w:spacing w:line="580" w:lineRule="exact"/>
        <w:ind w:firstLineChars="200" w:firstLine="60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t>所谓保理贷款，是指销售商将与购货商订立的货物销售和服务合同所产生的应收账款债权转让给银行，由银行为销售商提供销售分户帐管理、应收账款催收、融资、信用风险担保等方面综合性金融服务。</w:t>
      </w:r>
      <w:r>
        <w:rPr>
          <w:rFonts w:ascii="方正仿宋_GBK" w:eastAsia="方正仿宋_GBK" w:hAnsi="方正仿宋_GBK" w:cs="方正仿宋_GBK" w:hint="eastAsia"/>
          <w:kern w:val="0"/>
          <w:sz w:val="30"/>
          <w:szCs w:val="30"/>
          <w:lang w:bidi="ar"/>
        </w:rPr>
        <w:br/>
      </w:r>
      <w:r>
        <w:rPr>
          <w:rFonts w:ascii="方正仿宋_GBK" w:eastAsia="方正仿宋_GBK" w:hAnsi="方正仿宋_GBK" w:cs="方正仿宋_GBK" w:hint="eastAsia"/>
          <w:kern w:val="0"/>
          <w:sz w:val="30"/>
          <w:szCs w:val="30"/>
          <w:lang w:bidi="ar"/>
        </w:rPr>
        <w:t xml:space="preserve">　　通俗地说，比如</w:t>
      </w:r>
      <w:r>
        <w:rPr>
          <w:rFonts w:ascii="方正仿宋_GBK" w:eastAsia="方正仿宋_GBK" w:hAnsi="方正仿宋_GBK" w:cs="方正仿宋_GBK" w:hint="eastAsia"/>
          <w:kern w:val="0"/>
          <w:sz w:val="30"/>
          <w:szCs w:val="30"/>
          <w:lang w:bidi="ar"/>
        </w:rPr>
        <w:t>A</w:t>
      </w:r>
      <w:r>
        <w:rPr>
          <w:rFonts w:ascii="方正仿宋_GBK" w:eastAsia="方正仿宋_GBK" w:hAnsi="方正仿宋_GBK" w:cs="方正仿宋_GBK" w:hint="eastAsia"/>
          <w:kern w:val="0"/>
          <w:sz w:val="30"/>
          <w:szCs w:val="30"/>
          <w:lang w:bidi="ar"/>
        </w:rPr>
        <w:t>公司欠</w:t>
      </w:r>
      <w:r>
        <w:rPr>
          <w:rFonts w:ascii="方正仿宋_GBK" w:eastAsia="方正仿宋_GBK" w:hAnsi="方正仿宋_GBK" w:cs="方正仿宋_GBK" w:hint="eastAsia"/>
          <w:kern w:val="0"/>
          <w:sz w:val="30"/>
          <w:szCs w:val="30"/>
          <w:lang w:bidi="ar"/>
        </w:rPr>
        <w:t>B</w:t>
      </w:r>
      <w:r>
        <w:rPr>
          <w:rFonts w:ascii="方正仿宋_GBK" w:eastAsia="方正仿宋_GBK" w:hAnsi="方正仿宋_GBK" w:cs="方正仿宋_GBK" w:hint="eastAsia"/>
          <w:kern w:val="0"/>
          <w:sz w:val="30"/>
          <w:szCs w:val="30"/>
          <w:lang w:bidi="ar"/>
        </w:rPr>
        <w:t>公司</w:t>
      </w:r>
      <w:r>
        <w:rPr>
          <w:rFonts w:ascii="方正仿宋_GBK" w:eastAsia="方正仿宋_GBK" w:hAnsi="方正仿宋_GBK" w:cs="方正仿宋_GBK" w:hint="eastAsia"/>
          <w:kern w:val="0"/>
          <w:sz w:val="30"/>
          <w:szCs w:val="30"/>
          <w:lang w:bidi="ar"/>
        </w:rPr>
        <w:t>100</w:t>
      </w:r>
      <w:r>
        <w:rPr>
          <w:rFonts w:ascii="方正仿宋_GBK" w:eastAsia="方正仿宋_GBK" w:hAnsi="方正仿宋_GBK" w:cs="方正仿宋_GBK" w:hint="eastAsia"/>
          <w:kern w:val="0"/>
          <w:sz w:val="30"/>
          <w:szCs w:val="30"/>
          <w:lang w:bidi="ar"/>
        </w:rPr>
        <w:t>万元货款，</w:t>
      </w:r>
      <w:r>
        <w:rPr>
          <w:rFonts w:ascii="方正仿宋_GBK" w:eastAsia="方正仿宋_GBK" w:hAnsi="方正仿宋_GBK" w:cs="方正仿宋_GBK" w:hint="eastAsia"/>
          <w:kern w:val="0"/>
          <w:sz w:val="30"/>
          <w:szCs w:val="30"/>
          <w:lang w:bidi="ar"/>
        </w:rPr>
        <w:t>B</w:t>
      </w:r>
      <w:r>
        <w:rPr>
          <w:rFonts w:ascii="方正仿宋_GBK" w:eastAsia="方正仿宋_GBK" w:hAnsi="方正仿宋_GBK" w:cs="方正仿宋_GBK" w:hint="eastAsia"/>
          <w:kern w:val="0"/>
          <w:sz w:val="30"/>
          <w:szCs w:val="30"/>
          <w:lang w:bidi="ar"/>
        </w:rPr>
        <w:t>公司把这些</w:t>
      </w:r>
      <w:r>
        <w:rPr>
          <w:rFonts w:ascii="方正仿宋_GBK" w:eastAsia="方正仿宋_GBK" w:hAnsi="方正仿宋_GBK" w:cs="方正仿宋_GBK" w:hint="eastAsia"/>
          <w:kern w:val="0"/>
          <w:sz w:val="30"/>
          <w:szCs w:val="30"/>
          <w:lang w:bidi="ar"/>
        </w:rPr>
        <w:t>100</w:t>
      </w:r>
      <w:r>
        <w:rPr>
          <w:rFonts w:ascii="方正仿宋_GBK" w:eastAsia="方正仿宋_GBK" w:hAnsi="方正仿宋_GBK" w:cs="方正仿宋_GBK" w:hint="eastAsia"/>
          <w:kern w:val="0"/>
          <w:sz w:val="30"/>
          <w:szCs w:val="30"/>
          <w:lang w:bidi="ar"/>
        </w:rPr>
        <w:t>万元应收账款转让给建行，建行可以提前支付给</w:t>
      </w:r>
      <w:r>
        <w:rPr>
          <w:rFonts w:ascii="方正仿宋_GBK" w:eastAsia="方正仿宋_GBK" w:hAnsi="方正仿宋_GBK" w:cs="方正仿宋_GBK" w:hint="eastAsia"/>
          <w:kern w:val="0"/>
          <w:sz w:val="30"/>
          <w:szCs w:val="30"/>
          <w:lang w:bidi="ar"/>
        </w:rPr>
        <w:t>B</w:t>
      </w:r>
      <w:r>
        <w:rPr>
          <w:rFonts w:ascii="方正仿宋_GBK" w:eastAsia="方正仿宋_GBK" w:hAnsi="方正仿宋_GBK" w:cs="方正仿宋_GBK" w:hint="eastAsia"/>
          <w:kern w:val="0"/>
          <w:sz w:val="30"/>
          <w:szCs w:val="30"/>
          <w:lang w:bidi="ar"/>
        </w:rPr>
        <w:t>公司</w:t>
      </w:r>
      <w:r>
        <w:rPr>
          <w:rFonts w:ascii="方正仿宋_GBK" w:eastAsia="方正仿宋_GBK" w:hAnsi="方正仿宋_GBK" w:cs="方正仿宋_GBK" w:hint="eastAsia"/>
          <w:kern w:val="0"/>
          <w:sz w:val="30"/>
          <w:szCs w:val="30"/>
          <w:lang w:bidi="ar"/>
        </w:rPr>
        <w:t>80</w:t>
      </w:r>
      <w:r>
        <w:rPr>
          <w:rFonts w:ascii="方正仿宋_GBK" w:eastAsia="方正仿宋_GBK" w:hAnsi="方正仿宋_GBK" w:cs="方正仿宋_GBK" w:hint="eastAsia"/>
          <w:kern w:val="0"/>
          <w:sz w:val="30"/>
          <w:szCs w:val="30"/>
          <w:lang w:bidi="ar"/>
        </w:rPr>
        <w:t>万元，等到期</w:t>
      </w:r>
      <w:r>
        <w:rPr>
          <w:rFonts w:ascii="方正仿宋_GBK" w:eastAsia="方正仿宋_GBK" w:hAnsi="方正仿宋_GBK" w:cs="方正仿宋_GBK" w:hint="eastAsia"/>
          <w:kern w:val="0"/>
          <w:sz w:val="30"/>
          <w:szCs w:val="30"/>
          <w:lang w:bidi="ar"/>
        </w:rPr>
        <w:t>A</w:t>
      </w:r>
      <w:r>
        <w:rPr>
          <w:rFonts w:ascii="方正仿宋_GBK" w:eastAsia="方正仿宋_GBK" w:hAnsi="方正仿宋_GBK" w:cs="方正仿宋_GBK" w:hint="eastAsia"/>
          <w:kern w:val="0"/>
          <w:sz w:val="30"/>
          <w:szCs w:val="30"/>
          <w:lang w:bidi="ar"/>
        </w:rPr>
        <w:t>公司正常需要支付款项时候，</w:t>
      </w:r>
      <w:r>
        <w:rPr>
          <w:rFonts w:ascii="方正仿宋_GBK" w:eastAsia="方正仿宋_GBK" w:hAnsi="方正仿宋_GBK" w:cs="方正仿宋_GBK" w:hint="eastAsia"/>
          <w:kern w:val="0"/>
          <w:sz w:val="30"/>
          <w:szCs w:val="30"/>
          <w:lang w:bidi="ar"/>
        </w:rPr>
        <w:t>A</w:t>
      </w:r>
      <w:r>
        <w:rPr>
          <w:rFonts w:ascii="方正仿宋_GBK" w:eastAsia="方正仿宋_GBK" w:hAnsi="方正仿宋_GBK" w:cs="方正仿宋_GBK" w:hint="eastAsia"/>
          <w:kern w:val="0"/>
          <w:sz w:val="30"/>
          <w:szCs w:val="30"/>
          <w:lang w:bidi="ar"/>
        </w:rPr>
        <w:t>公司不再将款项给</w:t>
      </w:r>
      <w:r>
        <w:rPr>
          <w:rFonts w:ascii="方正仿宋_GBK" w:eastAsia="方正仿宋_GBK" w:hAnsi="方正仿宋_GBK" w:cs="方正仿宋_GBK" w:hint="eastAsia"/>
          <w:kern w:val="0"/>
          <w:sz w:val="30"/>
          <w:szCs w:val="30"/>
          <w:lang w:bidi="ar"/>
        </w:rPr>
        <w:t>B</w:t>
      </w:r>
      <w:r>
        <w:rPr>
          <w:rFonts w:ascii="方正仿宋_GBK" w:eastAsia="方正仿宋_GBK" w:hAnsi="方正仿宋_GBK" w:cs="方正仿宋_GBK" w:hint="eastAsia"/>
          <w:kern w:val="0"/>
          <w:sz w:val="30"/>
          <w:szCs w:val="30"/>
          <w:lang w:bidi="ar"/>
        </w:rPr>
        <w:t>公司了，直接归还给银行，银行直接扣款</w:t>
      </w:r>
      <w:r>
        <w:rPr>
          <w:rFonts w:ascii="方正仿宋_GBK" w:eastAsia="方正仿宋_GBK" w:hAnsi="方正仿宋_GBK" w:cs="方正仿宋_GBK" w:hint="eastAsia"/>
          <w:kern w:val="0"/>
          <w:sz w:val="30"/>
          <w:szCs w:val="30"/>
          <w:lang w:bidi="ar"/>
        </w:rPr>
        <w:t>80</w:t>
      </w:r>
      <w:r>
        <w:rPr>
          <w:rFonts w:ascii="方正仿宋_GBK" w:eastAsia="方正仿宋_GBK" w:hAnsi="方正仿宋_GBK" w:cs="方正仿宋_GBK" w:hint="eastAsia"/>
          <w:kern w:val="0"/>
          <w:sz w:val="30"/>
          <w:szCs w:val="30"/>
          <w:lang w:bidi="ar"/>
        </w:rPr>
        <w:t>万元，另加保理手续费即可。这样，</w:t>
      </w:r>
      <w:r>
        <w:rPr>
          <w:rFonts w:ascii="方正仿宋_GBK" w:eastAsia="方正仿宋_GBK" w:hAnsi="方正仿宋_GBK" w:cs="方正仿宋_GBK" w:hint="eastAsia"/>
          <w:kern w:val="0"/>
          <w:sz w:val="30"/>
          <w:szCs w:val="30"/>
          <w:lang w:bidi="ar"/>
        </w:rPr>
        <w:t>B</w:t>
      </w:r>
      <w:r>
        <w:rPr>
          <w:rFonts w:ascii="方正仿宋_GBK" w:eastAsia="方正仿宋_GBK" w:hAnsi="方正仿宋_GBK" w:cs="方正仿宋_GBK" w:hint="eastAsia"/>
          <w:kern w:val="0"/>
          <w:sz w:val="30"/>
          <w:szCs w:val="30"/>
          <w:lang w:bidi="ar"/>
        </w:rPr>
        <w:t>公司的资金就转动起来了。通过银行做后盾，小企业可以接一些大单子、回款时间长的单子</w:t>
      </w:r>
      <w:r>
        <w:rPr>
          <w:rFonts w:ascii="方正仿宋_GBK" w:eastAsia="方正仿宋_GBK" w:hAnsi="方正仿宋_GBK" w:cs="方正仿宋_GBK" w:hint="eastAsia"/>
          <w:kern w:val="0"/>
          <w:sz w:val="30"/>
          <w:szCs w:val="30"/>
          <w:lang w:bidi="ar"/>
        </w:rPr>
        <w:t>。</w:t>
      </w:r>
    </w:p>
    <w:p w:rsidR="004071FD" w:rsidRDefault="00C3358D">
      <w:pPr>
        <w:pStyle w:val="a7"/>
        <w:widowControl/>
        <w:spacing w:line="58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（二）权益性融资</w:t>
      </w:r>
    </w:p>
    <w:p w:rsidR="004071FD" w:rsidRDefault="00C3358D">
      <w:pPr>
        <w:pStyle w:val="a7"/>
        <w:widowControl/>
        <w:spacing w:line="580" w:lineRule="exact"/>
        <w:ind w:firstLineChars="200" w:firstLine="60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t>权益性融资是通过扩大企业的所有者权益，如吸引新的投资者、发行新股、追加投资等来实现，而不是出让所有者权益或出卖股票。权益性融资的后果是稀释了原有投资者对企业的控制权。权益性融资主要包括：发行普通股、发行优先股、接收资本投入、留存收益等。</w:t>
      </w:r>
    </w:p>
    <w:p w:rsidR="004071FD" w:rsidRDefault="00C3358D">
      <w:pPr>
        <w:pStyle w:val="a7"/>
        <w:widowControl/>
        <w:spacing w:line="58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权益性融资的优点：</w:t>
      </w:r>
    </w:p>
    <w:p w:rsidR="004071FD" w:rsidRDefault="00C3358D">
      <w:pPr>
        <w:pStyle w:val="a7"/>
        <w:widowControl/>
        <w:spacing w:line="580" w:lineRule="exact"/>
        <w:ind w:firstLine="48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lastRenderedPageBreak/>
        <w:t>（</w:t>
      </w:r>
      <w:r>
        <w:rPr>
          <w:rFonts w:ascii="方正仿宋_GBK" w:eastAsia="方正仿宋_GBK" w:hAnsi="方正仿宋_GBK" w:cs="方正仿宋_GBK" w:hint="eastAsia"/>
          <w:kern w:val="0"/>
          <w:sz w:val="30"/>
          <w:szCs w:val="30"/>
          <w:lang w:bidi="ar"/>
        </w:rPr>
        <w:t>1</w:t>
      </w:r>
      <w:r>
        <w:rPr>
          <w:rFonts w:ascii="方正仿宋_GBK" w:eastAsia="方正仿宋_GBK" w:hAnsi="方正仿宋_GBK" w:cs="方正仿宋_GBK" w:hint="eastAsia"/>
          <w:kern w:val="0"/>
          <w:sz w:val="30"/>
          <w:szCs w:val="30"/>
          <w:lang w:bidi="ar"/>
        </w:rPr>
        <w:t>）为负债融资提供基础。可为债权人提供保障，增强公司的举债能力。（</w:t>
      </w:r>
      <w:r>
        <w:rPr>
          <w:rFonts w:ascii="方正仿宋_GBK" w:eastAsia="方正仿宋_GBK" w:hAnsi="方正仿宋_GBK" w:cs="方正仿宋_GBK" w:hint="eastAsia"/>
          <w:kern w:val="0"/>
          <w:sz w:val="30"/>
          <w:szCs w:val="30"/>
          <w:lang w:bidi="ar"/>
        </w:rPr>
        <w:t>2</w:t>
      </w:r>
      <w:r>
        <w:rPr>
          <w:rFonts w:ascii="方正仿宋_GBK" w:eastAsia="方正仿宋_GBK" w:hAnsi="方正仿宋_GBK" w:cs="方正仿宋_GBK" w:hint="eastAsia"/>
          <w:kern w:val="0"/>
          <w:sz w:val="30"/>
          <w:szCs w:val="30"/>
          <w:lang w:bidi="ar"/>
        </w:rPr>
        <w:t>）容易吸收资金且速度快。股权融资手续相对简便，流程简单。（</w:t>
      </w:r>
      <w:r>
        <w:rPr>
          <w:rFonts w:ascii="方正仿宋_GBK" w:eastAsia="方正仿宋_GBK" w:hAnsi="方正仿宋_GBK" w:cs="方正仿宋_GBK" w:hint="eastAsia"/>
          <w:kern w:val="0"/>
          <w:sz w:val="30"/>
          <w:szCs w:val="30"/>
          <w:lang w:bidi="ar"/>
        </w:rPr>
        <w:t>3</w:t>
      </w:r>
      <w:r>
        <w:rPr>
          <w:rFonts w:ascii="方正仿宋_GBK" w:eastAsia="方正仿宋_GBK" w:hAnsi="方正仿宋_GBK" w:cs="方正仿宋_GBK" w:hint="eastAsia"/>
          <w:kern w:val="0"/>
          <w:sz w:val="30"/>
          <w:szCs w:val="30"/>
          <w:lang w:bidi="ar"/>
        </w:rPr>
        <w:t>）相对于内源性融资而言融资量大。（</w:t>
      </w:r>
      <w:r>
        <w:rPr>
          <w:rFonts w:ascii="方正仿宋_GBK" w:eastAsia="方正仿宋_GBK" w:hAnsi="方正仿宋_GBK" w:cs="方正仿宋_GBK" w:hint="eastAsia"/>
          <w:kern w:val="0"/>
          <w:sz w:val="30"/>
          <w:szCs w:val="30"/>
          <w:lang w:bidi="ar"/>
        </w:rPr>
        <w:t>4</w:t>
      </w:r>
      <w:r>
        <w:rPr>
          <w:rFonts w:ascii="方正仿宋_GBK" w:eastAsia="方正仿宋_GBK" w:hAnsi="方正仿宋_GBK" w:cs="方正仿宋_GBK" w:hint="eastAsia"/>
          <w:kern w:val="0"/>
          <w:sz w:val="30"/>
          <w:szCs w:val="30"/>
          <w:lang w:bidi="ar"/>
        </w:rPr>
        <w:t>）融资期限最长。融资使用具有永久性。（</w:t>
      </w:r>
      <w:r>
        <w:rPr>
          <w:rFonts w:ascii="方正仿宋_GBK" w:eastAsia="方正仿宋_GBK" w:hAnsi="方正仿宋_GBK" w:cs="方正仿宋_GBK" w:hint="eastAsia"/>
          <w:kern w:val="0"/>
          <w:sz w:val="30"/>
          <w:szCs w:val="30"/>
          <w:lang w:bidi="ar"/>
        </w:rPr>
        <w:t>5</w:t>
      </w:r>
      <w:r>
        <w:rPr>
          <w:rFonts w:ascii="方正仿宋_GBK" w:eastAsia="方正仿宋_GBK" w:hAnsi="方正仿宋_GBK" w:cs="方正仿宋_GBK" w:hint="eastAsia"/>
          <w:kern w:val="0"/>
          <w:sz w:val="30"/>
          <w:szCs w:val="30"/>
          <w:lang w:bidi="ar"/>
        </w:rPr>
        <w:t>）融资风险较低。没有固定的</w:t>
      </w:r>
      <w:r>
        <w:rPr>
          <w:rFonts w:ascii="方正仿宋_GBK" w:eastAsia="方正仿宋_GBK" w:hAnsi="方正仿宋_GBK" w:cs="方正仿宋_GBK" w:hint="eastAsia"/>
          <w:kern w:val="0"/>
          <w:sz w:val="30"/>
          <w:szCs w:val="30"/>
          <w:lang w:bidi="ar"/>
        </w:rPr>
        <w:t>按期还本付息压力，股利的支付与否和支付多少，视项目投产运营后的实际经营效果而定。（</w:t>
      </w:r>
      <w:r>
        <w:rPr>
          <w:rFonts w:ascii="方正仿宋_GBK" w:eastAsia="方正仿宋_GBK" w:hAnsi="方正仿宋_GBK" w:cs="方正仿宋_GBK" w:hint="eastAsia"/>
          <w:kern w:val="0"/>
          <w:sz w:val="30"/>
          <w:szCs w:val="30"/>
          <w:lang w:bidi="ar"/>
        </w:rPr>
        <w:t>6</w:t>
      </w:r>
      <w:r>
        <w:rPr>
          <w:rFonts w:ascii="方正仿宋_GBK" w:eastAsia="方正仿宋_GBK" w:hAnsi="方正仿宋_GBK" w:cs="方正仿宋_GBK" w:hint="eastAsia"/>
          <w:kern w:val="0"/>
          <w:sz w:val="30"/>
          <w:szCs w:val="30"/>
          <w:lang w:bidi="ar"/>
        </w:rPr>
        <w:t>）资金使用自由度较高。在实际融资操作中，只要及时披露，上市企业可以随意更改资金使用方向。</w:t>
      </w:r>
    </w:p>
    <w:p w:rsidR="004071FD" w:rsidRDefault="00C3358D">
      <w:pPr>
        <w:pStyle w:val="a7"/>
        <w:widowControl/>
        <w:spacing w:line="580" w:lineRule="exact"/>
        <w:ind w:firstLine="480"/>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权益性融资的缺点：</w:t>
      </w:r>
    </w:p>
    <w:p w:rsidR="004071FD" w:rsidRDefault="00C3358D">
      <w:pPr>
        <w:pStyle w:val="a7"/>
        <w:widowControl/>
        <w:spacing w:line="580" w:lineRule="exact"/>
        <w:ind w:firstLine="48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t>（</w:t>
      </w:r>
      <w:r>
        <w:rPr>
          <w:rFonts w:ascii="方正仿宋_GBK" w:eastAsia="方正仿宋_GBK" w:hAnsi="方正仿宋_GBK" w:cs="方正仿宋_GBK" w:hint="eastAsia"/>
          <w:kern w:val="0"/>
          <w:sz w:val="30"/>
          <w:szCs w:val="30"/>
          <w:lang w:bidi="ar"/>
        </w:rPr>
        <w:t>1</w:t>
      </w:r>
      <w:r>
        <w:rPr>
          <w:rFonts w:ascii="方正仿宋_GBK" w:eastAsia="方正仿宋_GBK" w:hAnsi="方正仿宋_GBK" w:cs="方正仿宋_GBK" w:hint="eastAsia"/>
          <w:kern w:val="0"/>
          <w:sz w:val="30"/>
          <w:szCs w:val="30"/>
          <w:lang w:bidi="ar"/>
        </w:rPr>
        <w:t>）权益性融资具有融资成本高的缺点，中小企业一般不愿承受高的融资成本。为了自身资金需要，向本单位内部员工以债券、内部股等形式筹集资金，是企业较为直接、常用、迅速简便的一种融资方式。（</w:t>
      </w:r>
      <w:r>
        <w:rPr>
          <w:rFonts w:ascii="方正仿宋_GBK" w:eastAsia="方正仿宋_GBK" w:hAnsi="方正仿宋_GBK" w:cs="方正仿宋_GBK" w:hint="eastAsia"/>
          <w:kern w:val="0"/>
          <w:sz w:val="30"/>
          <w:szCs w:val="30"/>
          <w:lang w:bidi="ar"/>
        </w:rPr>
        <w:t>2</w:t>
      </w:r>
      <w:r>
        <w:rPr>
          <w:rFonts w:ascii="方正仿宋_GBK" w:eastAsia="方正仿宋_GBK" w:hAnsi="方正仿宋_GBK" w:cs="方正仿宋_GBK" w:hint="eastAsia"/>
          <w:kern w:val="0"/>
          <w:sz w:val="30"/>
          <w:szCs w:val="30"/>
          <w:lang w:bidi="ar"/>
        </w:rPr>
        <w:t>）保密性差。（</w:t>
      </w:r>
      <w:r>
        <w:rPr>
          <w:rFonts w:ascii="方正仿宋_GBK" w:eastAsia="方正仿宋_GBK" w:hAnsi="方正仿宋_GBK" w:cs="方正仿宋_GBK" w:hint="eastAsia"/>
          <w:kern w:val="0"/>
          <w:sz w:val="30"/>
          <w:szCs w:val="30"/>
          <w:lang w:bidi="ar"/>
        </w:rPr>
        <w:t>3</w:t>
      </w:r>
      <w:r>
        <w:rPr>
          <w:rFonts w:ascii="方正仿宋_GBK" w:eastAsia="方正仿宋_GBK" w:hAnsi="方正仿宋_GBK" w:cs="方正仿宋_GBK" w:hint="eastAsia"/>
          <w:kern w:val="0"/>
          <w:sz w:val="30"/>
          <w:szCs w:val="30"/>
          <w:lang w:bidi="ar"/>
        </w:rPr>
        <w:t>）可能导致原有的企业控制者面临企业控制权的风险。</w:t>
      </w:r>
    </w:p>
    <w:p w:rsidR="004071FD" w:rsidRDefault="00C3358D">
      <w:pPr>
        <w:pStyle w:val="a7"/>
        <w:widowControl/>
        <w:spacing w:line="580" w:lineRule="exact"/>
        <w:ind w:firstLineChars="200" w:firstLine="602"/>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b/>
          <w:bCs/>
          <w:kern w:val="0"/>
          <w:sz w:val="30"/>
          <w:szCs w:val="30"/>
          <w:lang w:bidi="ar"/>
        </w:rPr>
        <w:t>1</w:t>
      </w:r>
      <w:r>
        <w:rPr>
          <w:rFonts w:ascii="方正仿宋_GBK" w:eastAsia="方正仿宋_GBK" w:hAnsi="方正仿宋_GBK" w:cs="方正仿宋_GBK" w:hint="eastAsia"/>
          <w:b/>
          <w:bCs/>
          <w:kern w:val="0"/>
          <w:sz w:val="30"/>
          <w:szCs w:val="30"/>
          <w:lang w:bidi="ar"/>
        </w:rPr>
        <w:t>、上市融资：</w:t>
      </w:r>
      <w:r>
        <w:rPr>
          <w:rFonts w:ascii="方正仿宋_GBK" w:eastAsia="方正仿宋_GBK" w:hAnsi="方正仿宋_GBK" w:cs="方正仿宋_GBK" w:hint="eastAsia"/>
          <w:kern w:val="0"/>
          <w:sz w:val="30"/>
          <w:szCs w:val="30"/>
          <w:lang w:bidi="ar"/>
        </w:rPr>
        <w:t>指企业进行的首次上市募集资金（</w:t>
      </w:r>
      <w:r>
        <w:rPr>
          <w:rFonts w:ascii="方正仿宋_GBK" w:eastAsia="方正仿宋_GBK" w:hAnsi="方正仿宋_GBK" w:cs="方正仿宋_GBK" w:hint="eastAsia"/>
          <w:kern w:val="0"/>
          <w:sz w:val="30"/>
          <w:szCs w:val="30"/>
          <w:lang w:bidi="ar"/>
        </w:rPr>
        <w:t>IPO</w:t>
      </w:r>
      <w:r>
        <w:rPr>
          <w:rFonts w:ascii="方正仿宋_GBK" w:eastAsia="方正仿宋_GBK" w:hAnsi="方正仿宋_GBK" w:cs="方正仿宋_GBK" w:hint="eastAsia"/>
          <w:kern w:val="0"/>
          <w:sz w:val="30"/>
          <w:szCs w:val="30"/>
          <w:lang w:bidi="ar"/>
        </w:rPr>
        <w:t>）、配股和增发等</w:t>
      </w:r>
      <w:r>
        <w:rPr>
          <w:rFonts w:ascii="方正仿宋_GBK" w:eastAsia="方正仿宋_GBK" w:hAnsi="方正仿宋_GBK" w:cs="方正仿宋_GBK" w:hint="eastAsia"/>
          <w:kern w:val="0"/>
          <w:sz w:val="30"/>
          <w:szCs w:val="30"/>
          <w:lang w:bidi="ar"/>
        </w:rPr>
        <w:t>股权协助企业融资活动。</w:t>
      </w:r>
    </w:p>
    <w:p w:rsidR="004071FD" w:rsidRDefault="00C3358D">
      <w:pPr>
        <w:pStyle w:val="a7"/>
        <w:widowControl/>
        <w:spacing w:line="580" w:lineRule="exact"/>
        <w:ind w:firstLineChars="200" w:firstLine="600"/>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kern w:val="0"/>
          <w:sz w:val="30"/>
          <w:szCs w:val="30"/>
          <w:lang w:bidi="ar"/>
        </w:rPr>
        <w:t>2</w:t>
      </w:r>
      <w:r>
        <w:rPr>
          <w:rFonts w:ascii="方正仿宋_GBK" w:eastAsia="方正仿宋_GBK" w:hAnsi="方正仿宋_GBK" w:cs="方正仿宋_GBK" w:hint="eastAsia"/>
          <w:kern w:val="0"/>
          <w:sz w:val="30"/>
          <w:szCs w:val="30"/>
          <w:lang w:bidi="ar"/>
        </w:rPr>
        <w:t>、</w:t>
      </w:r>
      <w:r>
        <w:rPr>
          <w:rFonts w:ascii="方正仿宋_GBK" w:eastAsia="方正仿宋_GBK" w:hAnsi="方正仿宋_GBK" w:cs="方正仿宋_GBK" w:hint="eastAsia"/>
          <w:b/>
          <w:bCs/>
          <w:kern w:val="0"/>
          <w:sz w:val="30"/>
          <w:szCs w:val="30"/>
          <w:lang w:bidi="ar"/>
        </w:rPr>
        <w:t>可以通过政府注入资产，推动国有资源整合：</w:t>
      </w:r>
      <w:r>
        <w:rPr>
          <w:rFonts w:ascii="方正仿宋_GBK" w:eastAsia="方正仿宋_GBK" w:hAnsi="方正仿宋_GBK" w:cs="方正仿宋_GBK" w:hint="eastAsia"/>
          <w:kern w:val="0"/>
          <w:sz w:val="30"/>
          <w:szCs w:val="30"/>
          <w:lang w:bidi="ar"/>
        </w:rPr>
        <w:t>政府将部分优质资产注入到企业，资产包括能产生现金流的准公益性资产，也包括能产生经营收入的经营性资产。</w:t>
      </w:r>
    </w:p>
    <w:p w:rsidR="004071FD" w:rsidRDefault="00C3358D">
      <w:pPr>
        <w:pStyle w:val="a7"/>
        <w:widowControl/>
        <w:spacing w:line="580" w:lineRule="exact"/>
        <w:ind w:firstLineChars="200" w:firstLine="602"/>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b/>
          <w:bCs/>
          <w:kern w:val="0"/>
          <w:sz w:val="30"/>
          <w:szCs w:val="30"/>
          <w:lang w:bidi="ar"/>
        </w:rPr>
        <w:t>3</w:t>
      </w:r>
      <w:r>
        <w:rPr>
          <w:rFonts w:ascii="方正仿宋_GBK" w:eastAsia="方正仿宋_GBK" w:hAnsi="方正仿宋_GBK" w:cs="方正仿宋_GBK" w:hint="eastAsia"/>
          <w:b/>
          <w:bCs/>
          <w:kern w:val="0"/>
          <w:sz w:val="30"/>
          <w:szCs w:val="30"/>
          <w:lang w:bidi="ar"/>
        </w:rPr>
        <w:t>、创新融资模式，吸引社会资本（混改）：</w:t>
      </w:r>
      <w:r>
        <w:rPr>
          <w:rFonts w:ascii="方正仿宋_GBK" w:eastAsia="方正仿宋_GBK" w:hAnsi="方正仿宋_GBK" w:cs="方正仿宋_GBK" w:hint="eastAsia"/>
          <w:kern w:val="0"/>
          <w:sz w:val="30"/>
          <w:szCs w:val="30"/>
          <w:lang w:bidi="ar"/>
        </w:rPr>
        <w:t>涉及部分项目所需资金量大，项目回报时间长，资金周转慢，对单位运营造成较大的压力，可创新融资模式，通过混改等方式处理，缓解资金压</w:t>
      </w:r>
      <w:r>
        <w:rPr>
          <w:rFonts w:ascii="方正仿宋_GBK" w:eastAsia="方正仿宋_GBK" w:hAnsi="方正仿宋_GBK" w:cs="方正仿宋_GBK" w:hint="eastAsia"/>
          <w:kern w:val="0"/>
          <w:sz w:val="30"/>
          <w:szCs w:val="30"/>
          <w:lang w:bidi="ar"/>
        </w:rPr>
        <w:lastRenderedPageBreak/>
        <w:t>力。单位可以拿出一部分股权优化资本结构，前期规划完整的项目既可解决融资问题又能帮助单位提高管理水平。</w:t>
      </w:r>
    </w:p>
    <w:p w:rsidR="004071FD" w:rsidRDefault="00C3358D">
      <w:pPr>
        <w:spacing w:line="58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kern w:val="0"/>
          <w:sz w:val="30"/>
          <w:szCs w:val="30"/>
          <w:lang w:bidi="ar"/>
        </w:rPr>
        <w:t>4</w:t>
      </w:r>
      <w:r>
        <w:rPr>
          <w:rFonts w:ascii="方正仿宋_GBK" w:eastAsia="方正仿宋_GBK" w:hAnsi="方正仿宋_GBK" w:cs="方正仿宋_GBK" w:hint="eastAsia"/>
          <w:b/>
          <w:bCs/>
          <w:kern w:val="0"/>
          <w:sz w:val="30"/>
          <w:szCs w:val="30"/>
          <w:lang w:bidi="ar"/>
        </w:rPr>
        <w:t>、股权基金：</w:t>
      </w:r>
      <w:r>
        <w:rPr>
          <w:rFonts w:ascii="方正仿宋_GBK" w:eastAsia="方正仿宋_GBK" w:hAnsi="方正仿宋_GBK" w:cs="方正仿宋_GBK" w:hint="eastAsia"/>
          <w:b/>
          <w:bCs/>
          <w:sz w:val="30"/>
          <w:szCs w:val="30"/>
        </w:rPr>
        <w:t xml:space="preserve"> </w:t>
      </w:r>
    </w:p>
    <w:p w:rsidR="004071FD" w:rsidRDefault="00C3358D">
      <w:pPr>
        <w:spacing w:line="58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1</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股权投资基金的概述</w:t>
      </w:r>
    </w:p>
    <w:p w:rsidR="004071FD" w:rsidRDefault="00C3358D">
      <w:pPr>
        <w:spacing w:line="58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股权投资基金，也就是“私人股权投资基金”</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简称</w:t>
      </w:r>
      <w:r>
        <w:rPr>
          <w:rFonts w:ascii="方正仿宋_GBK" w:eastAsia="方正仿宋_GBK" w:hAnsi="方正仿宋_GBK" w:cs="方正仿宋_GBK" w:hint="eastAsia"/>
          <w:sz w:val="30"/>
          <w:szCs w:val="30"/>
        </w:rPr>
        <w:t xml:space="preserve"> PE)</w:t>
      </w:r>
      <w:r>
        <w:rPr>
          <w:rFonts w:ascii="方正仿宋_GBK" w:eastAsia="方正仿宋_GBK" w:hAnsi="方正仿宋_GBK" w:cs="方正仿宋_GBK" w:hint="eastAsia"/>
          <w:sz w:val="30"/>
          <w:szCs w:val="30"/>
        </w:rPr>
        <w:t>在中国通常称为“私募股权基金”。</w:t>
      </w:r>
      <w:r>
        <w:rPr>
          <w:rFonts w:ascii="方正仿宋_GBK" w:eastAsia="方正仿宋_GBK" w:hAnsi="方正仿宋_GBK" w:cs="方正仿宋_GBK" w:hint="eastAsia"/>
          <w:sz w:val="30"/>
          <w:szCs w:val="30"/>
        </w:rPr>
        <w:t>私募</w:t>
      </w:r>
      <w:r>
        <w:rPr>
          <w:rFonts w:ascii="方正仿宋_GBK" w:eastAsia="方正仿宋_GBK" w:hAnsi="方正仿宋_GBK" w:cs="方正仿宋_GBK" w:hint="eastAsia"/>
          <w:sz w:val="30"/>
          <w:szCs w:val="30"/>
        </w:rPr>
        <w:t>股权包括未上市企业和上市企业非公开发行和交易的普通股、依法可转换为普通股的优先股和可转换债券。股权投资基金</w:t>
      </w:r>
      <w:r>
        <w:rPr>
          <w:rFonts w:ascii="方正仿宋_GBK" w:eastAsia="方正仿宋_GBK" w:hAnsi="方正仿宋_GBK" w:cs="方正仿宋_GBK" w:hint="eastAsia"/>
          <w:sz w:val="30"/>
          <w:szCs w:val="30"/>
        </w:rPr>
        <w:t>募集</w:t>
      </w:r>
      <w:r>
        <w:rPr>
          <w:rFonts w:ascii="方正仿宋_GBK" w:eastAsia="方正仿宋_GBK" w:hAnsi="方正仿宋_GBK" w:cs="方正仿宋_GBK" w:hint="eastAsia"/>
          <w:sz w:val="30"/>
          <w:szCs w:val="30"/>
        </w:rPr>
        <w:t>方式分为公开方式募集</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简称</w:t>
      </w:r>
      <w:r>
        <w:rPr>
          <w:rFonts w:ascii="方正仿宋_GBK" w:eastAsia="方正仿宋_GBK" w:hAnsi="方正仿宋_GBK" w:cs="方正仿宋_GBK" w:hint="eastAsia"/>
          <w:sz w:val="30"/>
          <w:szCs w:val="30"/>
        </w:rPr>
        <w:t>公募</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和非公开方式</w:t>
      </w:r>
      <w:r>
        <w:rPr>
          <w:rFonts w:ascii="方正仿宋_GBK" w:eastAsia="方正仿宋_GBK" w:hAnsi="方正仿宋_GBK" w:cs="方正仿宋_GBK" w:hint="eastAsia"/>
          <w:sz w:val="30"/>
          <w:szCs w:val="30"/>
        </w:rPr>
        <w:t>募集</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简称</w:t>
      </w:r>
      <w:r>
        <w:rPr>
          <w:rFonts w:ascii="方正仿宋_GBK" w:eastAsia="方正仿宋_GBK" w:hAnsi="方正仿宋_GBK" w:cs="方正仿宋_GBK" w:hint="eastAsia"/>
          <w:sz w:val="30"/>
          <w:szCs w:val="30"/>
        </w:rPr>
        <w:t>私募</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w:t>
      </w:r>
    </w:p>
    <w:p w:rsidR="004071FD" w:rsidRDefault="00C3358D">
      <w:pPr>
        <w:spacing w:line="580" w:lineRule="exact"/>
        <w:ind w:firstLineChars="300" w:firstLine="904"/>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在我国</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目前只能以非公开方式</w:t>
      </w:r>
      <w:r>
        <w:rPr>
          <w:rFonts w:ascii="方正仿宋_GBK" w:eastAsia="方正仿宋_GBK" w:hAnsi="方正仿宋_GBK" w:cs="方正仿宋_GBK" w:hint="eastAsia"/>
          <w:b/>
          <w:bCs/>
          <w:sz w:val="30"/>
          <w:szCs w:val="30"/>
        </w:rPr>
        <w:t>募集</w:t>
      </w:r>
      <w:r>
        <w:rPr>
          <w:rFonts w:ascii="方正仿宋_GBK" w:eastAsia="方正仿宋_GBK" w:hAnsi="方正仿宋_GBK" w:cs="方正仿宋_GBK" w:hint="eastAsia"/>
          <w:b/>
          <w:bCs/>
          <w:sz w:val="30"/>
          <w:szCs w:val="30"/>
        </w:rPr>
        <w:t>股权投资基金。</w:t>
      </w:r>
    </w:p>
    <w:p w:rsidR="004071FD" w:rsidRDefault="00C3358D">
      <w:pPr>
        <w:spacing w:line="580" w:lineRule="exact"/>
        <w:ind w:firstLineChars="300" w:firstLine="904"/>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2</w:t>
      </w:r>
      <w:r>
        <w:rPr>
          <w:rFonts w:ascii="方正仿宋_GBK" w:eastAsia="方正仿宋_GBK" w:hAnsi="方正仿宋_GBK" w:cs="方正仿宋_GBK" w:hint="eastAsia"/>
          <w:b/>
          <w:bCs/>
          <w:sz w:val="30"/>
          <w:szCs w:val="30"/>
        </w:rPr>
        <w:t>）股权投资基金分类</w:t>
      </w:r>
    </w:p>
    <w:p w:rsidR="004071FD" w:rsidRDefault="00C3358D">
      <w:pPr>
        <w:spacing w:line="580" w:lineRule="exact"/>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 xml:space="preserve">     A</w:t>
      </w:r>
      <w:r>
        <w:rPr>
          <w:rFonts w:ascii="方正仿宋_GBK" w:eastAsia="方正仿宋_GBK" w:hAnsi="方正仿宋_GBK" w:cs="方正仿宋_GBK" w:hint="eastAsia"/>
          <w:b/>
          <w:bCs/>
          <w:sz w:val="30"/>
          <w:szCs w:val="30"/>
        </w:rPr>
        <w:t>、第一种分类：政府产业基金与市场化母基金</w:t>
      </w:r>
    </w:p>
    <w:p w:rsidR="004071FD" w:rsidRDefault="004071FD">
      <w:pPr>
        <w:pStyle w:val="2"/>
        <w:spacing w:line="240" w:lineRule="auto"/>
        <w:ind w:firstLine="480"/>
      </w:pPr>
    </w:p>
    <w:tbl>
      <w:tblPr>
        <w:tblW w:w="8310" w:type="dxa"/>
        <w:tblInd w:w="93" w:type="dxa"/>
        <w:tblLayout w:type="fixed"/>
        <w:tblLook w:val="04A0" w:firstRow="1" w:lastRow="0" w:firstColumn="1" w:lastColumn="0" w:noHBand="0" w:noVBand="1"/>
      </w:tblPr>
      <w:tblGrid>
        <w:gridCol w:w="1236"/>
        <w:gridCol w:w="1215"/>
        <w:gridCol w:w="2820"/>
        <w:gridCol w:w="3039"/>
      </w:tblGrid>
      <w:tr w:rsidR="004071FD">
        <w:trPr>
          <w:trHeight w:val="320"/>
        </w:trPr>
        <w:tc>
          <w:tcPr>
            <w:tcW w:w="2451" w:type="dxa"/>
            <w:gridSpan w:val="2"/>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要素</w:t>
            </w:r>
          </w:p>
        </w:tc>
        <w:tc>
          <w:tcPr>
            <w:tcW w:w="2820"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政府</w:t>
            </w:r>
            <w:r>
              <w:rPr>
                <w:rFonts w:ascii="宋体" w:hAnsi="宋体" w:cs="宋体" w:hint="eastAsia"/>
                <w:b/>
                <w:bCs/>
                <w:color w:val="000000"/>
                <w:kern w:val="0"/>
                <w:sz w:val="20"/>
                <w:szCs w:val="20"/>
                <w:lang w:bidi="ar"/>
              </w:rPr>
              <w:t>产业</w:t>
            </w:r>
            <w:r>
              <w:rPr>
                <w:rFonts w:ascii="宋体" w:eastAsia="宋体" w:hAnsi="宋体" w:cs="宋体" w:hint="eastAsia"/>
                <w:b/>
                <w:bCs/>
                <w:color w:val="000000"/>
                <w:kern w:val="0"/>
                <w:sz w:val="20"/>
                <w:szCs w:val="20"/>
                <w:lang w:bidi="ar"/>
              </w:rPr>
              <w:t>基金</w:t>
            </w:r>
          </w:p>
        </w:tc>
        <w:tc>
          <w:tcPr>
            <w:tcW w:w="3039"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市场化母基金</w:t>
            </w:r>
          </w:p>
        </w:tc>
      </w:tr>
      <w:tr w:rsidR="004071FD">
        <w:trPr>
          <w:trHeight w:val="480"/>
        </w:trPr>
        <w:tc>
          <w:tcPr>
            <w:tcW w:w="1236"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基金理念</w:t>
            </w: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机构目的</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以政策目标为目的，不以盈利为唯一目的。</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以投资收益最大化和风险最小化为目的。</w:t>
            </w:r>
          </w:p>
        </w:tc>
      </w:tr>
      <w:tr w:rsidR="004071FD">
        <w:trPr>
          <w:trHeight w:val="320"/>
        </w:trPr>
        <w:tc>
          <w:tcPr>
            <w:tcW w:w="1236" w:type="dxa"/>
            <w:vMerge w:val="restart"/>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基金设立和募资</w:t>
            </w: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设立方式</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政府部门设立或主导</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商业机构设立</w:t>
            </w:r>
          </w:p>
        </w:tc>
      </w:tr>
      <w:tr w:rsidR="004071FD">
        <w:trPr>
          <w:trHeight w:val="320"/>
        </w:trPr>
        <w:tc>
          <w:tcPr>
            <w:tcW w:w="1236" w:type="dxa"/>
            <w:vMerge/>
            <w:tcBorders>
              <w:top w:val="single" w:sz="4" w:space="0" w:color="000000"/>
              <w:left w:val="single" w:sz="4" w:space="0" w:color="000000"/>
              <w:bottom w:val="single" w:sz="4" w:space="0" w:color="000000"/>
              <w:right w:val="single" w:sz="4" w:space="0" w:color="000000"/>
            </w:tcBorders>
            <w:vAlign w:val="center"/>
          </w:tcPr>
          <w:p w:rsidR="004071FD" w:rsidRDefault="004071FD">
            <w:pPr>
              <w:jc w:val="center"/>
              <w:rPr>
                <w:rFonts w:ascii="宋体" w:eastAsia="宋体" w:hAnsi="宋体" w:cs="宋体"/>
                <w:color w:val="000000"/>
                <w:sz w:val="20"/>
                <w:szCs w:val="20"/>
              </w:rPr>
            </w:pP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募资来源</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一般为政府出资</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市场化募资</w:t>
            </w:r>
          </w:p>
        </w:tc>
      </w:tr>
      <w:tr w:rsidR="004071FD">
        <w:trPr>
          <w:trHeight w:val="320"/>
        </w:trPr>
        <w:tc>
          <w:tcPr>
            <w:tcW w:w="1236" w:type="dxa"/>
            <w:vMerge w:val="restart"/>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基金投资</w:t>
            </w: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团队</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政府任命</w:t>
            </w:r>
            <w:r>
              <w:rPr>
                <w:rStyle w:val="font01"/>
                <w:rFonts w:eastAsia="宋体"/>
                <w:lang w:bidi="ar"/>
              </w:rPr>
              <w:t>+</w:t>
            </w:r>
            <w:r>
              <w:rPr>
                <w:rStyle w:val="font21"/>
                <w:rFonts w:hint="default"/>
                <w:lang w:bidi="ar"/>
              </w:rPr>
              <w:t>市场招标</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市场化机制</w:t>
            </w:r>
          </w:p>
        </w:tc>
      </w:tr>
      <w:tr w:rsidR="004071FD">
        <w:trPr>
          <w:trHeight w:val="320"/>
        </w:trPr>
        <w:tc>
          <w:tcPr>
            <w:tcW w:w="1236" w:type="dxa"/>
            <w:vMerge/>
            <w:tcBorders>
              <w:top w:val="single" w:sz="4" w:space="0" w:color="000000"/>
              <w:left w:val="single" w:sz="4" w:space="0" w:color="000000"/>
              <w:bottom w:val="single" w:sz="4" w:space="0" w:color="000000"/>
              <w:right w:val="single" w:sz="4" w:space="0" w:color="000000"/>
            </w:tcBorders>
            <w:vAlign w:val="center"/>
          </w:tcPr>
          <w:p w:rsidR="004071FD" w:rsidRDefault="004071FD">
            <w:pPr>
              <w:jc w:val="center"/>
              <w:rPr>
                <w:rFonts w:ascii="宋体" w:eastAsia="宋体" w:hAnsi="宋体" w:cs="宋体"/>
                <w:color w:val="000000"/>
                <w:sz w:val="20"/>
                <w:szCs w:val="20"/>
              </w:rPr>
            </w:pP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决策机制</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政府参与的投委会</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市场化投委会</w:t>
            </w:r>
          </w:p>
        </w:tc>
      </w:tr>
      <w:tr w:rsidR="004071FD">
        <w:trPr>
          <w:trHeight w:val="320"/>
        </w:trPr>
        <w:tc>
          <w:tcPr>
            <w:tcW w:w="1236" w:type="dxa"/>
            <w:vMerge/>
            <w:tcBorders>
              <w:top w:val="single" w:sz="4" w:space="0" w:color="000000"/>
              <w:left w:val="single" w:sz="4" w:space="0" w:color="000000"/>
              <w:bottom w:val="single" w:sz="4" w:space="0" w:color="000000"/>
              <w:right w:val="single" w:sz="4" w:space="0" w:color="000000"/>
            </w:tcBorders>
            <w:vAlign w:val="center"/>
          </w:tcPr>
          <w:p w:rsidR="004071FD" w:rsidRDefault="004071FD">
            <w:pPr>
              <w:jc w:val="center"/>
              <w:rPr>
                <w:rFonts w:ascii="宋体" w:eastAsia="宋体" w:hAnsi="宋体" w:cs="宋体"/>
                <w:color w:val="000000"/>
                <w:sz w:val="20"/>
                <w:szCs w:val="20"/>
              </w:rPr>
            </w:pP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管理制度</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政府行政管理</w:t>
            </w:r>
            <w:r>
              <w:rPr>
                <w:rStyle w:val="font01"/>
                <w:rFonts w:eastAsia="宋体"/>
                <w:lang w:bidi="ar"/>
              </w:rPr>
              <w:t>+</w:t>
            </w:r>
            <w:r>
              <w:rPr>
                <w:rStyle w:val="font21"/>
                <w:rFonts w:hint="default"/>
                <w:lang w:bidi="ar"/>
              </w:rPr>
              <w:t>市场管理</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市场化的治理机构</w:t>
            </w:r>
          </w:p>
        </w:tc>
      </w:tr>
      <w:tr w:rsidR="004071FD">
        <w:trPr>
          <w:trHeight w:val="480"/>
        </w:trPr>
        <w:tc>
          <w:tcPr>
            <w:tcW w:w="1236" w:type="dxa"/>
            <w:vMerge/>
            <w:tcBorders>
              <w:top w:val="single" w:sz="4" w:space="0" w:color="000000"/>
              <w:left w:val="single" w:sz="4" w:space="0" w:color="000000"/>
              <w:bottom w:val="single" w:sz="4" w:space="0" w:color="000000"/>
              <w:right w:val="single" w:sz="4" w:space="0" w:color="000000"/>
            </w:tcBorders>
            <w:vAlign w:val="center"/>
          </w:tcPr>
          <w:p w:rsidR="004071FD" w:rsidRDefault="004071FD">
            <w:pPr>
              <w:jc w:val="center"/>
              <w:rPr>
                <w:rFonts w:ascii="宋体" w:eastAsia="宋体" w:hAnsi="宋体" w:cs="宋体"/>
                <w:color w:val="000000"/>
                <w:sz w:val="20"/>
                <w:szCs w:val="20"/>
              </w:rPr>
            </w:pP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投资方式</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参股投资、融资担保、跟进投资、投资保障和风险补助</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多样的市场化投资手段</w:t>
            </w:r>
          </w:p>
        </w:tc>
      </w:tr>
      <w:tr w:rsidR="004071FD">
        <w:trPr>
          <w:trHeight w:val="320"/>
        </w:trPr>
        <w:tc>
          <w:tcPr>
            <w:tcW w:w="1236" w:type="dxa"/>
            <w:vMerge/>
            <w:tcBorders>
              <w:top w:val="single" w:sz="4" w:space="0" w:color="000000"/>
              <w:left w:val="single" w:sz="4" w:space="0" w:color="000000"/>
              <w:bottom w:val="single" w:sz="4" w:space="0" w:color="000000"/>
              <w:right w:val="single" w:sz="4" w:space="0" w:color="000000"/>
            </w:tcBorders>
            <w:vAlign w:val="center"/>
          </w:tcPr>
          <w:p w:rsidR="004071FD" w:rsidRDefault="004071FD">
            <w:pPr>
              <w:jc w:val="center"/>
              <w:rPr>
                <w:rFonts w:ascii="宋体" w:eastAsia="宋体" w:hAnsi="宋体" w:cs="宋体"/>
                <w:color w:val="000000"/>
                <w:sz w:val="20"/>
                <w:szCs w:val="20"/>
              </w:rPr>
            </w:pP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激励机制</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有条件的市场化激励</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完全的市场化激励</w:t>
            </w:r>
          </w:p>
        </w:tc>
      </w:tr>
      <w:tr w:rsidR="004071FD">
        <w:trPr>
          <w:trHeight w:val="480"/>
        </w:trPr>
        <w:tc>
          <w:tcPr>
            <w:tcW w:w="1236"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基金退出</w:t>
            </w:r>
          </w:p>
        </w:tc>
        <w:tc>
          <w:tcPr>
            <w:tcW w:w="1215" w:type="dxa"/>
            <w:tcBorders>
              <w:top w:val="single" w:sz="4" w:space="0" w:color="000000"/>
              <w:left w:val="single" w:sz="4" w:space="0" w:color="000000"/>
              <w:bottom w:val="single" w:sz="4" w:space="0" w:color="000000"/>
              <w:right w:val="single" w:sz="4" w:space="0" w:color="000000"/>
            </w:tcBorders>
            <w:noWrap/>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退出机制</w:t>
            </w:r>
          </w:p>
        </w:tc>
        <w:tc>
          <w:tcPr>
            <w:tcW w:w="2820"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不一定追求退出收益。</w:t>
            </w:r>
          </w:p>
        </w:tc>
        <w:tc>
          <w:tcPr>
            <w:tcW w:w="3039" w:type="dxa"/>
            <w:tcBorders>
              <w:top w:val="single" w:sz="4" w:space="0" w:color="000000"/>
              <w:left w:val="single" w:sz="4" w:space="0" w:color="000000"/>
              <w:bottom w:val="single" w:sz="4" w:space="0" w:color="000000"/>
              <w:right w:val="single" w:sz="4" w:space="0" w:color="000000"/>
            </w:tcBorders>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以收益最大化和业绩要求约束下</w:t>
            </w:r>
            <w:r>
              <w:rPr>
                <w:rFonts w:ascii="宋体" w:eastAsia="宋体" w:hAnsi="宋体" w:cs="宋体" w:hint="eastAsia"/>
                <w:color w:val="000000"/>
                <w:kern w:val="0"/>
                <w:sz w:val="20"/>
                <w:szCs w:val="20"/>
                <w:lang w:bidi="ar"/>
              </w:rPr>
              <w:lastRenderedPageBreak/>
              <w:t>的退出收益目标。</w:t>
            </w:r>
          </w:p>
        </w:tc>
      </w:tr>
    </w:tbl>
    <w:p w:rsidR="004071FD" w:rsidRDefault="004071FD">
      <w:pPr>
        <w:spacing w:line="540" w:lineRule="exact"/>
        <w:ind w:firstLineChars="200" w:firstLine="422"/>
        <w:rPr>
          <w:b/>
          <w:bCs/>
          <w:szCs w:val="21"/>
        </w:rPr>
      </w:pP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政府出资产业投资基金可以综合运用参股基金、联合投资、融资担保、政府出资适当让利等方式，充分发挥基金、产业政策、引导民间投资、稳定经济增长等方面的作用。政府出资产业投资基金由基金管理人管理基金资产，由基金托管人托管基金资产。</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政府出资产业投资基金主要投资于以下领域</w:t>
      </w:r>
      <w:r>
        <w:rPr>
          <w:rFonts w:ascii="方正仿宋_GBK" w:eastAsia="方正仿宋_GBK" w:hAnsi="方正仿宋_GBK" w:cs="方正仿宋_GBK" w:hint="eastAsia"/>
          <w:b/>
          <w:bCs/>
          <w:sz w:val="30"/>
          <w:szCs w:val="30"/>
        </w:rPr>
        <w:t>:</w:t>
      </w:r>
    </w:p>
    <w:p w:rsidR="004071FD" w:rsidRDefault="00C3358D">
      <w:pPr>
        <w:spacing w:line="540" w:lineRule="exact"/>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 xml:space="preserve"> </w:t>
      </w:r>
      <w:r>
        <w:rPr>
          <w:rFonts w:ascii="方正仿宋_GBK" w:eastAsia="方正仿宋_GBK" w:hAnsi="方正仿宋_GBK" w:cs="方正仿宋_GBK" w:hint="eastAsia"/>
          <w:b/>
          <w:bCs/>
          <w:sz w:val="30"/>
          <w:szCs w:val="30"/>
        </w:rPr>
        <w:t xml:space="preserve"> </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1</w:t>
      </w:r>
      <w:r>
        <w:rPr>
          <w:rFonts w:ascii="方正仿宋_GBK" w:eastAsia="方正仿宋_GBK" w:hAnsi="方正仿宋_GBK" w:cs="方正仿宋_GBK" w:hint="eastAsia"/>
          <w:b/>
          <w:bCs/>
          <w:sz w:val="30"/>
          <w:szCs w:val="30"/>
        </w:rPr>
        <w:t>）非基本公共服务领域：</w:t>
      </w:r>
      <w:r>
        <w:rPr>
          <w:rFonts w:ascii="方正仿宋_GBK" w:eastAsia="方正仿宋_GBK" w:hAnsi="方正仿宋_GBK" w:cs="方正仿宋_GBK" w:hint="eastAsia"/>
          <w:sz w:val="30"/>
          <w:szCs w:val="30"/>
        </w:rPr>
        <w:t>着力解决非基本公共服务结构性供需不匹配，因缺乏竞争激励机制而制约质量效率，体制机制创新不足等问题，切实提高非基本公共服务共建能力和共享水平。</w:t>
      </w:r>
      <w:r>
        <w:rPr>
          <w:rFonts w:ascii="方正仿宋_GBK" w:eastAsia="方正仿宋_GBK" w:hAnsi="方正仿宋_GBK" w:cs="方正仿宋_GBK" w:hint="eastAsia"/>
          <w:b/>
          <w:bCs/>
          <w:sz w:val="30"/>
          <w:szCs w:val="30"/>
        </w:rPr>
        <w:t>(2)</w:t>
      </w:r>
      <w:r>
        <w:rPr>
          <w:rFonts w:ascii="方正仿宋_GBK" w:eastAsia="方正仿宋_GBK" w:hAnsi="方正仿宋_GBK" w:cs="方正仿宋_GBK" w:hint="eastAsia"/>
          <w:b/>
          <w:bCs/>
          <w:sz w:val="30"/>
          <w:szCs w:val="30"/>
        </w:rPr>
        <w:t>基础设施领域：</w:t>
      </w:r>
      <w:r>
        <w:rPr>
          <w:rFonts w:ascii="方正仿宋_GBK" w:eastAsia="方正仿宋_GBK" w:hAnsi="方正仿宋_GBK" w:cs="方正仿宋_GBK" w:hint="eastAsia"/>
          <w:sz w:val="30"/>
          <w:szCs w:val="30"/>
        </w:rPr>
        <w:t>着力解决经济社会发展中偏远地区基础设施建设滞后，结构性供需不匹配等问题，提高公共产品供给质量和效率，切实推进城乡、区域、人群基本服务均等化。</w:t>
      </w:r>
      <w:r>
        <w:rPr>
          <w:rFonts w:ascii="方正仿宋_GBK" w:eastAsia="方正仿宋_GBK" w:hAnsi="方正仿宋_GBK" w:cs="方正仿宋_GBK" w:hint="eastAsia"/>
          <w:b/>
          <w:bCs/>
          <w:sz w:val="30"/>
          <w:szCs w:val="30"/>
        </w:rPr>
        <w:t>(3)</w:t>
      </w:r>
      <w:r>
        <w:rPr>
          <w:rFonts w:ascii="方正仿宋_GBK" w:eastAsia="方正仿宋_GBK" w:hAnsi="方正仿宋_GBK" w:cs="方正仿宋_GBK" w:hint="eastAsia"/>
          <w:b/>
          <w:bCs/>
          <w:sz w:val="30"/>
          <w:szCs w:val="30"/>
        </w:rPr>
        <w:t>住房保障领域：</w:t>
      </w:r>
      <w:r>
        <w:rPr>
          <w:rFonts w:ascii="方正仿宋_GBK" w:eastAsia="方正仿宋_GBK" w:hAnsi="方正仿宋_GBK" w:cs="方正仿宋_GBK" w:hint="eastAsia"/>
          <w:sz w:val="30"/>
          <w:szCs w:val="30"/>
        </w:rPr>
        <w:t>着力解决城镇住房困难家庭及新市民住房问题，完善住房保障供应方式，加快推进棚户区改造，完善保障性安居工程配套基础设施，有序推进旧住宅小区综合整治、危旧住房和非成套住房改造，切实增强政府住房保障可持续提供能力。</w:t>
      </w:r>
      <w:r>
        <w:rPr>
          <w:rFonts w:ascii="方正仿宋_GBK" w:eastAsia="方正仿宋_GBK" w:hAnsi="方正仿宋_GBK" w:cs="方正仿宋_GBK" w:hint="eastAsia"/>
          <w:b/>
          <w:bCs/>
          <w:sz w:val="30"/>
          <w:szCs w:val="30"/>
        </w:rPr>
        <w:t>(4)</w:t>
      </w:r>
      <w:r>
        <w:rPr>
          <w:rFonts w:ascii="方正仿宋_GBK" w:eastAsia="方正仿宋_GBK" w:hAnsi="方正仿宋_GBK" w:cs="方正仿宋_GBK" w:hint="eastAsia"/>
          <w:b/>
          <w:bCs/>
          <w:sz w:val="30"/>
          <w:szCs w:val="30"/>
        </w:rPr>
        <w:t>生态环境领域：</w:t>
      </w:r>
      <w:r>
        <w:rPr>
          <w:rFonts w:ascii="方正仿宋_GBK" w:eastAsia="方正仿宋_GBK" w:hAnsi="方正仿宋_GBK" w:cs="方正仿宋_GBK" w:hint="eastAsia"/>
          <w:sz w:val="30"/>
          <w:szCs w:val="30"/>
        </w:rPr>
        <w:t>着力解决生态环境保护中存在的污染物排放量大面广，环境污染严重，山水林田湖缺乏保护，生态损害大，生态环境脆弱、风险高等问题，切实</w:t>
      </w:r>
      <w:r>
        <w:rPr>
          <w:rFonts w:ascii="方正仿宋_GBK" w:eastAsia="方正仿宋_GBK" w:hAnsi="方正仿宋_GBK" w:cs="方正仿宋_GBK" w:hint="eastAsia"/>
          <w:sz w:val="30"/>
          <w:szCs w:val="30"/>
        </w:rPr>
        <w:t>推进生态环境质量改善。</w:t>
      </w:r>
      <w:r>
        <w:rPr>
          <w:rFonts w:ascii="方正仿宋_GBK" w:eastAsia="方正仿宋_GBK" w:hAnsi="方正仿宋_GBK" w:cs="方正仿宋_GBK" w:hint="eastAsia"/>
          <w:b/>
          <w:bCs/>
          <w:sz w:val="30"/>
          <w:szCs w:val="30"/>
        </w:rPr>
        <w:t>(5)</w:t>
      </w:r>
      <w:r>
        <w:rPr>
          <w:rFonts w:ascii="方正仿宋_GBK" w:eastAsia="方正仿宋_GBK" w:hAnsi="方正仿宋_GBK" w:cs="方正仿宋_GBK" w:hint="eastAsia"/>
          <w:b/>
          <w:bCs/>
          <w:sz w:val="30"/>
          <w:szCs w:val="30"/>
        </w:rPr>
        <w:t>区域发展领域：</w:t>
      </w:r>
      <w:r>
        <w:rPr>
          <w:rFonts w:ascii="方正仿宋_GBK" w:eastAsia="方正仿宋_GBK" w:hAnsi="方正仿宋_GBK" w:cs="方正仿宋_GBK" w:hint="eastAsia"/>
          <w:sz w:val="30"/>
          <w:szCs w:val="30"/>
        </w:rPr>
        <w:t>着力解决区域发展差距特别是东西差距拉大，城镇化仍滞后于工业化，区域产业结构趋同化等问题，落实区域合作的资金保障机制，切实推进区域协调协同发展。</w:t>
      </w:r>
      <w:r>
        <w:rPr>
          <w:rFonts w:ascii="方正仿宋_GBK" w:eastAsia="方正仿宋_GBK" w:hAnsi="方正仿宋_GBK" w:cs="方正仿宋_GBK" w:hint="eastAsia"/>
          <w:b/>
          <w:bCs/>
          <w:sz w:val="30"/>
          <w:szCs w:val="30"/>
        </w:rPr>
        <w:t>(6)</w:t>
      </w:r>
      <w:r>
        <w:rPr>
          <w:rFonts w:ascii="方正仿宋_GBK" w:eastAsia="方正仿宋_GBK" w:hAnsi="方正仿宋_GBK" w:cs="方正仿宋_GBK" w:hint="eastAsia"/>
          <w:b/>
          <w:bCs/>
          <w:sz w:val="30"/>
          <w:szCs w:val="30"/>
        </w:rPr>
        <w:t>战略性新兴产业和先进制造业领域：</w:t>
      </w:r>
      <w:r>
        <w:rPr>
          <w:rFonts w:ascii="方正仿宋_GBK" w:eastAsia="方正仿宋_GBK" w:hAnsi="方正仿宋_GBK" w:cs="方正仿宋_GBK" w:hint="eastAsia"/>
          <w:sz w:val="30"/>
          <w:szCs w:val="30"/>
        </w:rPr>
        <w:t>着力解决战略性。新兴产业和先进制造业在经济社会发展中的产业</w:t>
      </w:r>
      <w:r>
        <w:rPr>
          <w:rFonts w:ascii="方正仿宋_GBK" w:eastAsia="方正仿宋_GBK" w:hAnsi="方正仿宋_GBK" w:cs="方正仿宋_GBK" w:hint="eastAsia"/>
          <w:sz w:val="30"/>
          <w:szCs w:val="30"/>
        </w:rPr>
        <w:lastRenderedPageBreak/>
        <w:t>政策环境不完善，供给体系质量和效率偏低，供给和需求衔接不紧密等问题，切实推进看得准、有机遇的重点技术和产业领域实现突破。</w:t>
      </w:r>
      <w:r>
        <w:rPr>
          <w:rFonts w:ascii="方正仿宋_GBK" w:eastAsia="方正仿宋_GBK" w:hAnsi="方正仿宋_GBK" w:cs="方正仿宋_GBK" w:hint="eastAsia"/>
          <w:b/>
          <w:bCs/>
          <w:sz w:val="30"/>
          <w:szCs w:val="30"/>
        </w:rPr>
        <w:t>(7)</w:t>
      </w:r>
      <w:r>
        <w:rPr>
          <w:rFonts w:ascii="方正仿宋_GBK" w:eastAsia="方正仿宋_GBK" w:hAnsi="方正仿宋_GBK" w:cs="方正仿宋_GBK" w:hint="eastAsia"/>
          <w:b/>
          <w:bCs/>
          <w:sz w:val="30"/>
          <w:szCs w:val="30"/>
        </w:rPr>
        <w:t>创业创新领域：</w:t>
      </w:r>
      <w:r>
        <w:rPr>
          <w:rFonts w:ascii="方正仿宋_GBK" w:eastAsia="方正仿宋_GBK" w:hAnsi="方正仿宋_GBK" w:cs="方正仿宋_GBK" w:hint="eastAsia"/>
          <w:sz w:val="30"/>
          <w:szCs w:val="30"/>
        </w:rPr>
        <w:t>着力解决创业创新在经济社会发展中的市场环境亟待改善，创投市场资金供给不足，企业创新动能较弱等</w:t>
      </w:r>
      <w:r>
        <w:rPr>
          <w:rFonts w:ascii="方正仿宋_GBK" w:eastAsia="方正仿宋_GBK" w:hAnsi="方正仿宋_GBK" w:cs="方正仿宋_GBK" w:hint="eastAsia"/>
          <w:sz w:val="30"/>
          <w:szCs w:val="30"/>
        </w:rPr>
        <w:t>问题，切实推进大众创业、万众创新。</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B</w:t>
      </w:r>
      <w:r>
        <w:rPr>
          <w:rFonts w:ascii="方正仿宋_GBK" w:eastAsia="方正仿宋_GBK" w:hAnsi="方正仿宋_GBK" w:cs="方正仿宋_GBK" w:hint="eastAsia"/>
          <w:b/>
          <w:bCs/>
          <w:sz w:val="30"/>
          <w:szCs w:val="30"/>
        </w:rPr>
        <w:t>、第二种分类：创业投资基金与并购基金</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1</w:t>
      </w:r>
      <w:r>
        <w:rPr>
          <w:rFonts w:ascii="方正仿宋_GBK" w:eastAsia="方正仿宋_GBK" w:hAnsi="方正仿宋_GBK" w:cs="方正仿宋_GBK" w:hint="eastAsia"/>
          <w:b/>
          <w:bCs/>
          <w:sz w:val="30"/>
          <w:szCs w:val="30"/>
        </w:rPr>
        <w:t>）创业投资基金</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创业投资，是一种股权投资，它是指向处于创建或重建过程中的未上市成长性创业企业进行股权投资，所投资创业企业发育成熟或相对成熟后，主要通过某种方式</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即股权转让</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获取资本增值收益的投资方式。</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创业投资基金是指投资于处于各个创业阶段的未上市成长性企业的股权投资基金。</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2</w:t>
      </w:r>
      <w:r>
        <w:rPr>
          <w:rFonts w:ascii="方正仿宋_GBK" w:eastAsia="方正仿宋_GBK" w:hAnsi="方正仿宋_GBK" w:cs="方正仿宋_GBK" w:hint="eastAsia"/>
          <w:b/>
          <w:bCs/>
          <w:sz w:val="30"/>
          <w:szCs w:val="30"/>
        </w:rPr>
        <w:t>）并购基金</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并购基金，是指主要对企业进行财务性并购投资的股权投资基金。并购基金通过购买股权的形式对企业的存量股权进行投资，并不为企业提供任何资金，只是一种所有权转移的投资方式，获得资金的是出让企业股权的老股东。并购基金主要是杠杆收购基金。杠杆收购，是指收购方用少量的自有资金结合大规模的外部资金来收购目标企业的活动。</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C</w:t>
      </w:r>
      <w:r>
        <w:rPr>
          <w:rFonts w:ascii="方正仿宋_GBK" w:eastAsia="方正仿宋_GBK" w:hAnsi="方正仿宋_GBK" w:cs="方正仿宋_GBK" w:hint="eastAsia"/>
          <w:b/>
          <w:bCs/>
          <w:sz w:val="30"/>
          <w:szCs w:val="30"/>
        </w:rPr>
        <w:t>、第三种分类：公司型基金、合伙型基金与信托型基金</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公司型基金是指投资者依据《中华人民业和国公司法》，通过出资形成一个独立的公司法人实体，由公司法人实体自行或委托专业基金管理人进行管理的股权投资基金。</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lastRenderedPageBreak/>
        <w:t>合伙</w:t>
      </w:r>
      <w:r>
        <w:rPr>
          <w:rFonts w:ascii="方正仿宋_GBK" w:eastAsia="方正仿宋_GBK" w:hAnsi="方正仿宋_GBK" w:cs="方正仿宋_GBK" w:hint="eastAsia"/>
          <w:sz w:val="30"/>
          <w:szCs w:val="30"/>
        </w:rPr>
        <w:t>型基金不具有独立的法人地位，采用有限合伙企业的组织形式，投资者作为合伙人参与投资，依法享有合伙企业财产权，由普通合伙人对合伙债务承担无限连带责任，由基金管理人具体负责投资运作。</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信托</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契约</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型基金的本质是信托型其金，不具有独立的法人地位，是指通过订立信托契约的形式设立的股权投资基金。</w:t>
      </w:r>
    </w:p>
    <w:p w:rsidR="004071FD" w:rsidRDefault="00C3358D">
      <w:pPr>
        <w:spacing w:line="540" w:lineRule="exact"/>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 xml:space="preserve">  </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3</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股权投资基金的基本运作流程</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股权投资基金运作流程主要包括募集、投资、管理和退出四个阶段。</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A</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募集阶段</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资本从投资者流向股权投资基金</w:t>
      </w:r>
      <w:r>
        <w:rPr>
          <w:rFonts w:ascii="方正仿宋_GBK" w:eastAsia="方正仿宋_GBK" w:hAnsi="方正仿宋_GBK" w:cs="方正仿宋_GBK" w:hint="eastAsia"/>
          <w:b/>
          <w:bCs/>
          <w:sz w:val="30"/>
          <w:szCs w:val="30"/>
        </w:rPr>
        <w:t>。</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股权投资基金的募集是指股权投资基金管理人或者受其委托的募集服务机构向投资者募集资</w:t>
      </w:r>
      <w:r>
        <w:rPr>
          <w:rFonts w:ascii="方正仿宋_GBK" w:eastAsia="方正仿宋_GBK" w:hAnsi="方正仿宋_GBK" w:cs="方正仿宋_GBK" w:hint="eastAsia"/>
          <w:sz w:val="30"/>
          <w:szCs w:val="30"/>
        </w:rPr>
        <w:t>金，用于设立股权投资基金的行为。分类：委托募集，指基金管理人委托第三方机构代为寻找投资人并完成资金募集工作；自行募集，指由管理人自行拟定基金募集推介材料、寻找投资人的基金募集方式。募集行为包括推介基金、发售基金份额、办理投资者认</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申购</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认缴</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份额记、</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退出</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等活动。</w:t>
      </w:r>
    </w:p>
    <w:p w:rsidR="004071FD" w:rsidRDefault="00C3358D">
      <w:pPr>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 xml:space="preserve"> </w:t>
      </w:r>
      <w:r>
        <w:rPr>
          <w:rFonts w:ascii="方正仿宋_GBK" w:eastAsia="方正仿宋_GBK" w:hAnsi="方正仿宋_GBK" w:cs="方正仿宋_GBK" w:hint="eastAsia"/>
          <w:b/>
          <w:bCs/>
          <w:sz w:val="30"/>
          <w:szCs w:val="30"/>
        </w:rPr>
        <w:t>募集对象：</w:t>
      </w:r>
      <w:r>
        <w:rPr>
          <w:rFonts w:ascii="方正仿宋_GBK" w:eastAsia="方正仿宋_GBK" w:hAnsi="方正仿宋_GBK" w:cs="方正仿宋_GBK" w:hint="eastAsia"/>
          <w:sz w:val="30"/>
          <w:szCs w:val="30"/>
        </w:rPr>
        <w:t>国内股权投资基金的投资者主要包括</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母基金、政府引导基金、社会保障基金、金融机构、工商企业、个人投资者等。国外股权投资基金的投资者主要包括</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养老基金、母基金、大学基金会、大型企业、金融机构，富有的个人或家族。</w:t>
      </w:r>
    </w:p>
    <w:p w:rsidR="004071FD" w:rsidRDefault="00C3358D">
      <w:pPr>
        <w:spacing w:line="54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募集的一般流程：</w:t>
      </w:r>
      <w:r>
        <w:rPr>
          <w:rFonts w:ascii="方正仿宋_GBK" w:eastAsia="方正仿宋_GBK" w:hAnsi="方正仿宋_GBK" w:cs="方正仿宋_GBK" w:hint="eastAsia"/>
          <w:sz w:val="30"/>
          <w:szCs w:val="30"/>
        </w:rPr>
        <w:t>基本流程</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①募集筹备期</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②基金路演期；③投资者确认；④协议签署及出资。</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B</w:t>
      </w:r>
      <w:r>
        <w:rPr>
          <w:rFonts w:ascii="方正仿宋_GBK" w:eastAsia="方正仿宋_GBK" w:hAnsi="方正仿宋_GBK" w:cs="方正仿宋_GBK" w:hint="eastAsia"/>
          <w:b/>
          <w:bCs/>
          <w:sz w:val="30"/>
          <w:szCs w:val="30"/>
        </w:rPr>
        <w:t>、股权投资基金的投资阶段</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lastRenderedPageBreak/>
        <w:t>一个完整股权投资基金投资流程通常包括八个主要阶段</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①项目开发与筛选；②初步尽职调查；③</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项目立项；④签订投资框架协议；⑤尽职调查；⑥投资决策；⑦签署投资协议；⑧投资交割。</w:t>
      </w:r>
    </w:p>
    <w:p w:rsidR="004071FD" w:rsidRDefault="00C3358D">
      <w:pPr>
        <w:spacing w:line="54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C</w:t>
      </w:r>
      <w:r>
        <w:rPr>
          <w:rFonts w:ascii="方正仿宋_GBK" w:eastAsia="方正仿宋_GBK" w:hAnsi="方正仿宋_GBK" w:cs="方正仿宋_GBK" w:hint="eastAsia"/>
          <w:b/>
          <w:bCs/>
          <w:sz w:val="30"/>
          <w:szCs w:val="30"/>
        </w:rPr>
        <w:t>、投资后管理</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投资后管理是指股权投资基金与被投资企业投资交割之后，基金管理人积极参与被投资企业的管理，对被投资企业实施项目监控，并提供各项增值服务的一系列活动。投资后管理的期间是指投资交割之后至项目退出之前的这一段时间。</w:t>
      </w:r>
    </w:p>
    <w:p w:rsidR="004071FD" w:rsidRDefault="00C3358D">
      <w:pPr>
        <w:spacing w:line="540" w:lineRule="exact"/>
        <w:ind w:leftChars="200" w:left="420"/>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D</w:t>
      </w:r>
      <w:r>
        <w:rPr>
          <w:rFonts w:ascii="方正仿宋_GBK" w:eastAsia="方正仿宋_GBK" w:hAnsi="方正仿宋_GBK" w:cs="方正仿宋_GBK" w:hint="eastAsia"/>
          <w:b/>
          <w:bCs/>
          <w:sz w:val="30"/>
          <w:szCs w:val="30"/>
        </w:rPr>
        <w:t>、项目退出</w:t>
      </w:r>
      <w:r>
        <w:rPr>
          <w:rFonts w:ascii="方正仿宋_GBK" w:eastAsia="方正仿宋_GBK" w:hAnsi="方正仿宋_GBK" w:cs="方正仿宋_GBK" w:hint="eastAsia"/>
          <w:b/>
          <w:bCs/>
          <w:sz w:val="30"/>
          <w:szCs w:val="30"/>
        </w:rPr>
        <w:t xml:space="preserve">  </w:t>
      </w:r>
    </w:p>
    <w:p w:rsidR="004071FD" w:rsidRDefault="00C3358D">
      <w:pPr>
        <w:spacing w:line="54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项目退出指股权投资基金选择合适的时机</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将其在被投资企业的股权变现</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由股权形态转化为具有流动性的现金收益</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以实现资本增值或降低损失。股权投资基金的项目退出是整个投资的关键环节</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对股权投资基金而言</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实现项目的成功退出是其进行股权投资的最终目标。股权投资基金的退出方式主要有</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①上市转让退出</w:t>
      </w:r>
      <w:r>
        <w:rPr>
          <w:rFonts w:ascii="方正仿宋_GBK" w:eastAsia="方正仿宋_GBK" w:hAnsi="方正仿宋_GBK" w:cs="方正仿宋_GBK" w:hint="eastAsia"/>
          <w:sz w:val="30"/>
          <w:szCs w:val="30"/>
        </w:rPr>
        <w:t>;</w:t>
      </w:r>
      <w:r>
        <w:rPr>
          <w:rFonts w:ascii="方正仿宋_GBK" w:eastAsia="方正仿宋_GBK" w:hAnsi="方正仿宋_GBK" w:cs="方正仿宋_GBK"/>
          <w:sz w:val="30"/>
          <w:szCs w:val="30"/>
        </w:rPr>
        <w:t>②</w:t>
      </w:r>
      <w:r>
        <w:rPr>
          <w:rFonts w:ascii="方正仿宋_GBK" w:eastAsia="方正仿宋_GBK" w:hAnsi="方正仿宋_GBK" w:cs="方正仿宋_GBK" w:hint="eastAsia"/>
          <w:sz w:val="30"/>
          <w:szCs w:val="30"/>
        </w:rPr>
        <w:t>在场外交易市场挂牌转让退出</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③协议转让退出</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④清算退出。</w:t>
      </w:r>
    </w:p>
    <w:p w:rsidR="004071FD" w:rsidRDefault="00C3358D">
      <w:pPr>
        <w:pStyle w:val="a7"/>
        <w:widowControl/>
        <w:numPr>
          <w:ilvl w:val="0"/>
          <w:numId w:val="1"/>
        </w:numPr>
        <w:spacing w:line="540" w:lineRule="exact"/>
        <w:ind w:firstLineChars="200" w:firstLine="602"/>
        <w:rPr>
          <w:rFonts w:ascii="方正仿宋_GBK" w:eastAsia="方正仿宋_GBK" w:hAnsi="方正仿宋_GBK" w:cs="方正仿宋_GBK"/>
          <w:kern w:val="0"/>
          <w:sz w:val="30"/>
          <w:szCs w:val="30"/>
          <w:lang w:bidi="ar"/>
        </w:rPr>
      </w:pPr>
      <w:r>
        <w:rPr>
          <w:rFonts w:ascii="方正仿宋_GBK" w:eastAsia="方正仿宋_GBK" w:hAnsi="方正仿宋_GBK" w:cs="方正仿宋_GBK" w:hint="eastAsia"/>
          <w:b/>
          <w:bCs/>
          <w:kern w:val="0"/>
          <w:sz w:val="30"/>
          <w:szCs w:val="30"/>
          <w:lang w:bidi="ar"/>
        </w:rPr>
        <w:t>留存收益：</w:t>
      </w:r>
      <w:hyperlink r:id="rId11" w:tgtFrame="https://www.dongao.com/zjzcgl/cwgl/_blank" w:tooltip="留存收益" w:history="1">
        <w:r>
          <w:rPr>
            <w:rFonts w:ascii="方正仿宋_GBK" w:eastAsia="方正仿宋_GBK" w:hAnsi="方正仿宋_GBK" w:cs="方正仿宋_GBK" w:hint="eastAsia"/>
            <w:kern w:val="0"/>
            <w:sz w:val="30"/>
            <w:szCs w:val="30"/>
            <w:lang w:bidi="ar"/>
          </w:rPr>
          <w:t>留存收益</w:t>
        </w:r>
      </w:hyperlink>
      <w:r>
        <w:rPr>
          <w:rFonts w:ascii="方正仿宋_GBK" w:eastAsia="方正仿宋_GBK" w:hAnsi="方正仿宋_GBK" w:cs="方正仿宋_GBK" w:hint="eastAsia"/>
          <w:kern w:val="0"/>
          <w:sz w:val="30"/>
          <w:szCs w:val="30"/>
          <w:lang w:bidi="ar"/>
        </w:rPr>
        <w:t>融资是留存收益筹资的一种，留存收益融资的优点以留存收益作为长期资本来源的优点主要有：调整资本结构同时保持原有股东的控制权；节约筹资费用；用资时间的长短及改变用途是企业内部的事情，不受外界干涉。</w:t>
      </w:r>
    </w:p>
    <w:p w:rsidR="004071FD" w:rsidRDefault="00C3358D">
      <w:pPr>
        <w:spacing w:line="54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二、资金拆借式的财务公司或者资金池管理</w:t>
      </w:r>
    </w:p>
    <w:p w:rsidR="004071FD" w:rsidRDefault="00C3358D">
      <w:pPr>
        <w:pStyle w:val="a7"/>
        <w:widowControl/>
        <w:spacing w:line="540" w:lineRule="exact"/>
        <w:ind w:firstLine="420"/>
        <w:rPr>
          <w:rFonts w:ascii="方正仿宋_GBK" w:eastAsia="方正仿宋_GBK" w:hAnsi="方正仿宋_GBK" w:cs="方正仿宋_GBK"/>
          <w:kern w:val="0"/>
          <w:sz w:val="30"/>
          <w:szCs w:val="30"/>
          <w:lang w:bidi="ar"/>
        </w:rPr>
      </w:pPr>
      <w:r>
        <w:rPr>
          <w:rFonts w:ascii="方正仿宋_GBK" w:eastAsia="方正仿宋_GBK" w:hAnsi="方正仿宋_GBK" w:cs="方正仿宋_GBK"/>
          <w:b/>
          <w:bCs/>
          <w:kern w:val="0"/>
          <w:sz w:val="30"/>
          <w:szCs w:val="30"/>
          <w:lang w:bidi="ar"/>
        </w:rPr>
        <w:t>1</w:t>
      </w:r>
      <w:r>
        <w:rPr>
          <w:rFonts w:ascii="方正仿宋_GBK" w:eastAsia="方正仿宋_GBK" w:hAnsi="方正仿宋_GBK" w:cs="方正仿宋_GBK"/>
          <w:b/>
          <w:bCs/>
          <w:kern w:val="0"/>
          <w:sz w:val="30"/>
          <w:szCs w:val="30"/>
          <w:lang w:bidi="ar"/>
        </w:rPr>
        <w:t>、业务范围广泛，但以企业集团为限。</w:t>
      </w:r>
      <w:r>
        <w:rPr>
          <w:rFonts w:ascii="方正仿宋_GBK" w:eastAsia="方正仿宋_GBK" w:hAnsi="方正仿宋_GBK" w:cs="方正仿宋_GBK"/>
          <w:kern w:val="0"/>
          <w:sz w:val="30"/>
          <w:szCs w:val="30"/>
          <w:lang w:bidi="ar"/>
        </w:rPr>
        <w:t>财务公司是企业集团内部的金融机构，其经营范围只限于企业集团内部，主要是为企业集团内的成员企业提供金融服务。财务公司的业务包括存款、</w:t>
      </w:r>
      <w:r>
        <w:rPr>
          <w:rFonts w:ascii="方正仿宋_GBK" w:eastAsia="方正仿宋_GBK" w:hAnsi="方正仿宋_GBK" w:cs="方正仿宋_GBK"/>
          <w:kern w:val="0"/>
          <w:sz w:val="30"/>
          <w:szCs w:val="30"/>
          <w:lang w:bidi="ar"/>
        </w:rPr>
        <w:lastRenderedPageBreak/>
        <w:t>贷款、结算、担保和代理等一般</w:t>
      </w:r>
      <w:r>
        <w:rPr>
          <w:rFonts w:ascii="方正仿宋_GBK" w:eastAsia="方正仿宋_GBK" w:hAnsi="方正仿宋_GBK" w:cs="方正仿宋_GBK" w:hint="eastAsia"/>
          <w:kern w:val="0"/>
          <w:sz w:val="30"/>
          <w:szCs w:val="30"/>
          <w:lang w:bidi="ar"/>
        </w:rPr>
        <w:t>金融</w:t>
      </w:r>
      <w:r>
        <w:rPr>
          <w:rFonts w:ascii="方正仿宋_GBK" w:eastAsia="方正仿宋_GBK" w:hAnsi="方正仿宋_GBK" w:cs="方正仿宋_GBK"/>
          <w:kern w:val="0"/>
          <w:sz w:val="30"/>
          <w:szCs w:val="30"/>
          <w:lang w:bidi="ar"/>
        </w:rPr>
        <w:t>业务，还可以经人民银行批准，开展证券、信托投资等业务。</w:t>
      </w:r>
    </w:p>
    <w:p w:rsidR="004071FD" w:rsidRDefault="00C3358D">
      <w:pPr>
        <w:pStyle w:val="a7"/>
        <w:widowControl/>
        <w:spacing w:line="540" w:lineRule="exact"/>
        <w:ind w:firstLine="420"/>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b/>
          <w:bCs/>
          <w:kern w:val="0"/>
          <w:sz w:val="30"/>
          <w:szCs w:val="30"/>
          <w:lang w:bidi="ar"/>
        </w:rPr>
        <w:t>2</w:t>
      </w:r>
      <w:r>
        <w:rPr>
          <w:rFonts w:ascii="方正仿宋_GBK" w:eastAsia="方正仿宋_GBK" w:hAnsi="方正仿宋_GBK" w:cs="方正仿宋_GBK"/>
          <w:b/>
          <w:bCs/>
          <w:kern w:val="0"/>
          <w:sz w:val="30"/>
          <w:szCs w:val="30"/>
          <w:lang w:bidi="ar"/>
        </w:rPr>
        <w:t>、资金来源于集团公司，用于集团公司，对集团公司的依附性强。</w:t>
      </w:r>
      <w:r>
        <w:rPr>
          <w:rFonts w:ascii="方正仿宋_GBK" w:eastAsia="方正仿宋_GBK" w:hAnsi="方正仿宋_GBK" w:cs="方正仿宋_GBK"/>
          <w:kern w:val="0"/>
          <w:sz w:val="30"/>
          <w:szCs w:val="30"/>
          <w:lang w:bidi="ar"/>
        </w:rPr>
        <w:t>财务公司的资金来源主要有两个方面</w:t>
      </w:r>
      <w:r>
        <w:rPr>
          <w:rFonts w:ascii="方正仿宋_GBK" w:eastAsia="方正仿宋_GBK" w:hAnsi="方正仿宋_GBK" w:cs="方正仿宋_GBK" w:hint="eastAsia"/>
          <w:kern w:val="0"/>
          <w:sz w:val="30"/>
          <w:szCs w:val="30"/>
          <w:lang w:bidi="ar"/>
        </w:rPr>
        <w:t>：</w:t>
      </w:r>
      <w:r>
        <w:rPr>
          <w:rFonts w:ascii="方正仿宋_GBK" w:eastAsia="方正仿宋_GBK" w:hAnsi="方正仿宋_GBK" w:cs="方正仿宋_GBK"/>
          <w:kern w:val="0"/>
          <w:sz w:val="30"/>
          <w:szCs w:val="30"/>
          <w:lang w:bidi="ar"/>
        </w:rPr>
        <w:t>一是由集团公司和集团公司成员投入的资本金，二是集团公司成员企业在财务公司的存款。财务公司的资金主要用于为本集团公司成员企业提供资金支持。由于财务公司的资金来源和运用都限于集团公司内部，因而财务公司对集</w:t>
      </w:r>
      <w:r>
        <w:rPr>
          <w:rFonts w:ascii="方正仿宋_GBK" w:eastAsia="方正仿宋_GBK" w:hAnsi="方正仿宋_GBK" w:cs="方正仿宋_GBK"/>
          <w:kern w:val="0"/>
          <w:sz w:val="30"/>
          <w:szCs w:val="30"/>
          <w:lang w:bidi="ar"/>
        </w:rPr>
        <w:t>团公司的依附性强，其发展状况与其所在集团公司的发展状况相关。</w:t>
      </w:r>
    </w:p>
    <w:p w:rsidR="004071FD" w:rsidRDefault="00C3358D">
      <w:pPr>
        <w:pStyle w:val="a7"/>
        <w:widowControl/>
        <w:spacing w:line="540" w:lineRule="exact"/>
        <w:ind w:firstLine="420"/>
        <w:rPr>
          <w:rFonts w:ascii="方正仿宋_GBK" w:eastAsia="方正仿宋_GBK" w:hAnsi="方正仿宋_GBK" w:cs="方正仿宋_GBK"/>
          <w:kern w:val="0"/>
          <w:sz w:val="30"/>
          <w:szCs w:val="30"/>
          <w:lang w:bidi="ar"/>
        </w:rPr>
      </w:pPr>
      <w:r>
        <w:rPr>
          <w:rFonts w:ascii="方正仿宋_GBK" w:eastAsia="方正仿宋_GBK" w:hAnsi="方正仿宋_GBK" w:cs="方正仿宋_GBK"/>
          <w:b/>
          <w:bCs/>
          <w:kern w:val="0"/>
          <w:sz w:val="30"/>
          <w:szCs w:val="30"/>
          <w:lang w:bidi="ar"/>
        </w:rPr>
        <w:t>3</w:t>
      </w:r>
      <w:r>
        <w:rPr>
          <w:rFonts w:ascii="方正仿宋_GBK" w:eastAsia="方正仿宋_GBK" w:hAnsi="方正仿宋_GBK" w:cs="方正仿宋_GBK"/>
          <w:b/>
          <w:bCs/>
          <w:kern w:val="0"/>
          <w:sz w:val="30"/>
          <w:szCs w:val="30"/>
          <w:lang w:bidi="ar"/>
        </w:rPr>
        <w:t>、接受企业集团和人民银行的双重监管。</w:t>
      </w:r>
      <w:r>
        <w:rPr>
          <w:rFonts w:ascii="方正仿宋_GBK" w:eastAsia="方正仿宋_GBK" w:hAnsi="方正仿宋_GBK" w:cs="方正仿宋_GBK"/>
          <w:kern w:val="0"/>
          <w:sz w:val="30"/>
          <w:szCs w:val="30"/>
          <w:lang w:bidi="ar"/>
        </w:rPr>
        <w:t>财务公司是企业集团内部的金融机构，其股东大都是集团公司成员企业，因而其经营活动必然受到集团公司的监督。同时必须接受银监局监管。</w:t>
      </w:r>
    </w:p>
    <w:p w:rsidR="004071FD" w:rsidRDefault="00C3358D">
      <w:pPr>
        <w:pStyle w:val="a7"/>
        <w:widowControl/>
        <w:spacing w:line="540" w:lineRule="exact"/>
        <w:ind w:firstLine="420"/>
        <w:rPr>
          <w:rFonts w:ascii="方正仿宋_GBK" w:eastAsia="方正仿宋_GBK" w:hAnsi="方正仿宋_GBK" w:cs="方正仿宋_GBK"/>
          <w:kern w:val="0"/>
          <w:sz w:val="30"/>
          <w:szCs w:val="30"/>
          <w:lang w:bidi="ar"/>
        </w:rPr>
      </w:pPr>
      <w:r>
        <w:rPr>
          <w:rFonts w:ascii="方正仿宋_GBK" w:eastAsia="方正仿宋_GBK" w:hAnsi="方正仿宋_GBK" w:cs="方正仿宋_GBK"/>
          <w:b/>
          <w:bCs/>
          <w:kern w:val="0"/>
          <w:sz w:val="30"/>
          <w:szCs w:val="30"/>
          <w:lang w:bidi="ar"/>
        </w:rPr>
        <w:t>4</w:t>
      </w:r>
      <w:r>
        <w:rPr>
          <w:rFonts w:ascii="方正仿宋_GBK" w:eastAsia="方正仿宋_GBK" w:hAnsi="方正仿宋_GBK" w:cs="方正仿宋_GBK"/>
          <w:b/>
          <w:bCs/>
          <w:kern w:val="0"/>
          <w:sz w:val="30"/>
          <w:szCs w:val="30"/>
          <w:lang w:bidi="ar"/>
        </w:rPr>
        <w:t>、坚持服务与效益相结合、服务优先的经营原则。</w:t>
      </w:r>
      <w:r>
        <w:rPr>
          <w:rFonts w:ascii="方正仿宋_GBK" w:eastAsia="方正仿宋_GBK" w:hAnsi="方正仿宋_GBK" w:cs="方正仿宋_GBK"/>
          <w:kern w:val="0"/>
          <w:sz w:val="30"/>
          <w:szCs w:val="30"/>
          <w:lang w:bidi="ar"/>
        </w:rPr>
        <w:t>财务公司作为独立的企业法人，有其自身的经济利益</w:t>
      </w:r>
      <w:r>
        <w:rPr>
          <w:rFonts w:ascii="方正仿宋_GBK" w:eastAsia="方正仿宋_GBK" w:hAnsi="方正仿宋_GBK" w:cs="方正仿宋_GBK" w:hint="eastAsia"/>
          <w:kern w:val="0"/>
          <w:sz w:val="30"/>
          <w:szCs w:val="30"/>
          <w:lang w:bidi="ar"/>
        </w:rPr>
        <w:t>，</w:t>
      </w:r>
      <w:r>
        <w:rPr>
          <w:rFonts w:ascii="方正仿宋_GBK" w:eastAsia="方正仿宋_GBK" w:hAnsi="方正仿宋_GBK" w:cs="方正仿宋_GBK"/>
          <w:kern w:val="0"/>
          <w:sz w:val="30"/>
          <w:szCs w:val="30"/>
          <w:lang w:bidi="ar"/>
        </w:rPr>
        <w:t>因此，财务公司在经营中一般都应较好地处理服务与效益的关系，在坚持为集团公司成员企业提供良好金融服务的前提下，努力实现财务公司利润的最大化</w:t>
      </w:r>
      <w:r>
        <w:rPr>
          <w:rFonts w:ascii="方正仿宋_GBK" w:eastAsia="方正仿宋_GBK" w:hAnsi="方正仿宋_GBK" w:cs="方正仿宋_GBK" w:hint="eastAsia"/>
          <w:kern w:val="0"/>
          <w:sz w:val="30"/>
          <w:szCs w:val="30"/>
          <w:lang w:bidi="ar"/>
        </w:rPr>
        <w:t>。</w:t>
      </w:r>
    </w:p>
    <w:p w:rsidR="004071FD" w:rsidRDefault="00C3358D">
      <w:pPr>
        <w:spacing w:line="54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用途：利用财务公司或者资金池管理统一安排资金调配。</w:t>
      </w:r>
    </w:p>
    <w:p w:rsidR="004071FD" w:rsidRDefault="004071FD">
      <w:pPr>
        <w:pStyle w:val="a7"/>
        <w:widowControl/>
        <w:spacing w:line="360" w:lineRule="auto"/>
        <w:ind w:firstLineChars="200" w:firstLine="600"/>
        <w:rPr>
          <w:rFonts w:ascii="方正仿宋_GBK" w:eastAsia="方正仿宋_GBK" w:hAnsi="方正仿宋_GBK" w:cs="方正仿宋_GBK"/>
          <w:kern w:val="0"/>
          <w:sz w:val="30"/>
          <w:szCs w:val="30"/>
          <w:lang w:bidi="ar"/>
        </w:rPr>
      </w:pPr>
    </w:p>
    <w:p w:rsidR="004071FD" w:rsidRDefault="004071FD">
      <w:pPr>
        <w:pStyle w:val="a7"/>
        <w:widowControl/>
        <w:spacing w:line="360" w:lineRule="auto"/>
        <w:ind w:firstLineChars="200" w:firstLine="600"/>
        <w:rPr>
          <w:rFonts w:ascii="方正仿宋_GBK" w:eastAsia="方正仿宋_GBK" w:hAnsi="方正仿宋_GBK" w:cs="方正仿宋_GBK"/>
          <w:kern w:val="0"/>
          <w:sz w:val="30"/>
          <w:szCs w:val="30"/>
          <w:lang w:bidi="ar"/>
        </w:rPr>
      </w:pPr>
    </w:p>
    <w:p w:rsidR="004071FD" w:rsidRDefault="004071FD">
      <w:pPr>
        <w:pStyle w:val="a7"/>
        <w:widowControl/>
        <w:spacing w:line="360" w:lineRule="auto"/>
        <w:ind w:firstLineChars="200" w:firstLine="600"/>
        <w:rPr>
          <w:rFonts w:ascii="方正仿宋_GBK" w:eastAsia="方正仿宋_GBK" w:hAnsi="方正仿宋_GBK" w:cs="方正仿宋_GBK"/>
          <w:kern w:val="0"/>
          <w:sz w:val="30"/>
          <w:szCs w:val="30"/>
          <w:lang w:bidi="ar"/>
        </w:rPr>
      </w:pPr>
    </w:p>
    <w:p w:rsidR="004071FD" w:rsidRDefault="004071FD">
      <w:pPr>
        <w:pStyle w:val="a7"/>
        <w:widowControl/>
        <w:spacing w:line="360" w:lineRule="auto"/>
        <w:ind w:firstLineChars="200" w:firstLine="600"/>
        <w:rPr>
          <w:rFonts w:ascii="方正仿宋_GBK" w:eastAsia="方正仿宋_GBK" w:hAnsi="方正仿宋_GBK" w:cs="方正仿宋_GBK"/>
          <w:kern w:val="0"/>
          <w:sz w:val="30"/>
          <w:szCs w:val="30"/>
          <w:lang w:bidi="ar"/>
        </w:rPr>
      </w:pPr>
    </w:p>
    <w:p w:rsidR="004071FD" w:rsidRDefault="004071FD">
      <w:pPr>
        <w:pStyle w:val="a7"/>
        <w:widowControl/>
        <w:spacing w:line="360" w:lineRule="auto"/>
        <w:rPr>
          <w:rFonts w:ascii="方正仿宋_GBK" w:eastAsia="方正仿宋_GBK" w:hAnsi="方正仿宋_GBK" w:cs="方正仿宋_GBK"/>
          <w:kern w:val="0"/>
          <w:sz w:val="30"/>
          <w:szCs w:val="30"/>
          <w:lang w:bidi="ar"/>
        </w:rPr>
      </w:pPr>
      <w:bookmarkStart w:id="0" w:name="_GoBack"/>
      <w:bookmarkEnd w:id="0"/>
    </w:p>
    <w:p w:rsidR="004071FD" w:rsidRDefault="00C3358D">
      <w:pPr>
        <w:pStyle w:val="a4"/>
        <w:spacing w:after="0" w:line="560" w:lineRule="exact"/>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lastRenderedPageBreak/>
        <w:t xml:space="preserve">                     </w:t>
      </w:r>
      <w:r>
        <w:rPr>
          <w:rFonts w:ascii="方正黑体_GBK" w:eastAsia="方正黑体_GBK" w:hAnsi="方正黑体_GBK" w:cs="方正黑体_GBK" w:hint="eastAsia"/>
          <w:color w:val="000000"/>
          <w:sz w:val="32"/>
          <w:szCs w:val="32"/>
        </w:rPr>
        <w:t>第二部分</w:t>
      </w:r>
      <w:r>
        <w:rPr>
          <w:rFonts w:ascii="方正黑体_GBK" w:eastAsia="方正黑体_GBK" w:hAnsi="方正黑体_GBK" w:cs="方正黑体_GBK" w:hint="eastAsia"/>
          <w:color w:val="000000"/>
          <w:sz w:val="32"/>
          <w:szCs w:val="32"/>
        </w:rPr>
        <w:t xml:space="preserve"> </w:t>
      </w:r>
      <w:r>
        <w:rPr>
          <w:rFonts w:ascii="方正黑体_GBK" w:eastAsia="方正黑体_GBK" w:hAnsi="方正黑体_GBK" w:cs="方正黑体_GBK" w:hint="eastAsia"/>
          <w:color w:val="000000"/>
          <w:sz w:val="32"/>
          <w:szCs w:val="32"/>
        </w:rPr>
        <w:t>投资方面介绍</w:t>
      </w:r>
    </w:p>
    <w:p w:rsidR="004071FD" w:rsidRDefault="004071FD">
      <w:pPr>
        <w:pStyle w:val="a4"/>
        <w:spacing w:after="0" w:line="560" w:lineRule="exact"/>
        <w:rPr>
          <w:rFonts w:ascii="方正黑体_GBK" w:eastAsia="方正黑体_GBK" w:hAnsi="方正黑体_GBK" w:cs="方正黑体_GBK"/>
          <w:color w:val="000000"/>
          <w:sz w:val="32"/>
          <w:szCs w:val="32"/>
        </w:rPr>
      </w:pPr>
    </w:p>
    <w:p w:rsidR="004071FD" w:rsidRDefault="00C3358D">
      <w:pPr>
        <w:pStyle w:val="a4"/>
        <w:spacing w:after="0" w:line="560" w:lineRule="exact"/>
        <w:rPr>
          <w:rFonts w:ascii="方正仿宋_GBK" w:eastAsia="方正仿宋_GBK" w:hAnsi="方正仿宋_GBK" w:cs="方正仿宋_GBK"/>
          <w:kern w:val="0"/>
          <w:sz w:val="30"/>
          <w:szCs w:val="30"/>
          <w:lang w:bidi="ar"/>
        </w:rPr>
      </w:pPr>
      <w:r>
        <w:rPr>
          <w:rFonts w:ascii="方正黑体_GBK" w:eastAsia="方正黑体_GBK" w:hAnsi="方正黑体_GBK" w:cs="方正黑体_GBK" w:hint="eastAsia"/>
          <w:color w:val="000000"/>
          <w:sz w:val="32"/>
          <w:szCs w:val="32"/>
        </w:rPr>
        <w:t xml:space="preserve">   </w:t>
      </w:r>
      <w:r>
        <w:rPr>
          <w:rFonts w:ascii="方正仿宋_GBK" w:eastAsia="方正仿宋_GBK" w:hAnsi="方正仿宋_GBK" w:cs="方正仿宋_GBK" w:hint="eastAsia"/>
          <w:kern w:val="0"/>
          <w:sz w:val="30"/>
          <w:szCs w:val="30"/>
          <w:lang w:bidi="ar"/>
        </w:rPr>
        <w:t>投资管理的主要目的是防控投资风险，提高投资效益，实现投资保值增值，实现投资决策的规范化、制度化、科学化；主要目录如下：</w:t>
      </w:r>
    </w:p>
    <w:p w:rsidR="004071FD" w:rsidRDefault="00C3358D">
      <w:pPr>
        <w:widowControl/>
        <w:spacing w:line="56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一、投资的概念</w:t>
      </w:r>
    </w:p>
    <w:p w:rsidR="004071FD" w:rsidRDefault="00C3358D">
      <w:pPr>
        <w:widowControl/>
        <w:spacing w:line="56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二、投资事项的决策程序和流程</w:t>
      </w:r>
    </w:p>
    <w:p w:rsidR="004071FD" w:rsidRDefault="00C3358D">
      <w:pPr>
        <w:widowControl/>
        <w:spacing w:line="56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三、投资决策管理</w:t>
      </w:r>
    </w:p>
    <w:p w:rsidR="004071FD" w:rsidRDefault="00C3358D">
      <w:pPr>
        <w:spacing w:line="560" w:lineRule="exact"/>
        <w:ind w:firstLineChars="400" w:firstLine="1205"/>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1</w:t>
      </w:r>
      <w:r>
        <w:rPr>
          <w:rFonts w:ascii="方正仿宋_GBK" w:eastAsia="方正仿宋_GBK" w:hAnsi="方正仿宋_GBK" w:cs="方正仿宋_GBK" w:hint="eastAsia"/>
          <w:b/>
          <w:bCs/>
          <w:kern w:val="0"/>
          <w:sz w:val="30"/>
          <w:szCs w:val="30"/>
          <w:lang w:bidi="ar"/>
        </w:rPr>
        <w:t>、投资的一般流程</w:t>
      </w:r>
    </w:p>
    <w:p w:rsidR="004071FD" w:rsidRDefault="00C3358D">
      <w:pPr>
        <w:pStyle w:val="2"/>
        <w:spacing w:after="0" w:line="560" w:lineRule="exact"/>
        <w:ind w:leftChars="0" w:left="0" w:firstLineChars="0" w:firstLine="0"/>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 xml:space="preserve">        2</w:t>
      </w:r>
      <w:r>
        <w:rPr>
          <w:rFonts w:ascii="方正仿宋_GBK" w:eastAsia="方正仿宋_GBK" w:hAnsi="方正仿宋_GBK" w:cs="方正仿宋_GBK" w:hint="eastAsia"/>
          <w:b/>
          <w:bCs/>
          <w:kern w:val="0"/>
          <w:sz w:val="30"/>
          <w:szCs w:val="30"/>
          <w:lang w:bidi="ar"/>
        </w:rPr>
        <w:t>、可行性研究分析</w:t>
      </w:r>
    </w:p>
    <w:p w:rsidR="004071FD" w:rsidRDefault="00C3358D">
      <w:pPr>
        <w:pStyle w:val="2"/>
        <w:spacing w:after="0" w:line="560" w:lineRule="exact"/>
        <w:ind w:leftChars="0" w:left="0" w:firstLineChars="400" w:firstLine="1205"/>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3</w:t>
      </w:r>
      <w:r>
        <w:rPr>
          <w:rFonts w:ascii="方正仿宋_GBK" w:eastAsia="方正仿宋_GBK" w:hAnsi="方正仿宋_GBK" w:cs="方正仿宋_GBK" w:hint="eastAsia"/>
          <w:b/>
          <w:bCs/>
          <w:kern w:val="0"/>
          <w:sz w:val="30"/>
          <w:szCs w:val="30"/>
          <w:lang w:bidi="ar"/>
        </w:rPr>
        <w:t>、尽职调查</w:t>
      </w:r>
    </w:p>
    <w:p w:rsidR="004071FD" w:rsidRDefault="00C3358D">
      <w:pPr>
        <w:spacing w:line="560" w:lineRule="exact"/>
        <w:ind w:firstLineChars="400" w:firstLine="1205"/>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4</w:t>
      </w:r>
      <w:r>
        <w:rPr>
          <w:rFonts w:ascii="方正仿宋_GBK" w:eastAsia="方正仿宋_GBK" w:hAnsi="方正仿宋_GBK" w:cs="方正仿宋_GBK" w:hint="eastAsia"/>
          <w:b/>
          <w:bCs/>
          <w:kern w:val="0"/>
          <w:sz w:val="30"/>
          <w:szCs w:val="30"/>
          <w:lang w:bidi="ar"/>
        </w:rPr>
        <w:t>、投资项目估值方法</w:t>
      </w:r>
    </w:p>
    <w:p w:rsidR="004071FD" w:rsidRDefault="00C3358D">
      <w:pPr>
        <w:widowControl/>
        <w:spacing w:line="560" w:lineRule="exact"/>
        <w:ind w:firstLineChars="200" w:firstLine="602"/>
        <w:rPr>
          <w:rFonts w:ascii="方正仿宋_GBK" w:eastAsia="方正仿宋_GBK" w:hAnsi="方正仿宋_GBK" w:cs="方正仿宋_GBK"/>
          <w:b/>
          <w:bCs/>
          <w:kern w:val="0"/>
          <w:sz w:val="30"/>
          <w:szCs w:val="30"/>
          <w:lang w:bidi="ar"/>
        </w:rPr>
      </w:pPr>
      <w:r>
        <w:rPr>
          <w:rFonts w:ascii="方正仿宋_GBK" w:eastAsia="方正仿宋_GBK" w:hAnsi="方正仿宋_GBK" w:cs="方正仿宋_GBK" w:hint="eastAsia"/>
          <w:b/>
          <w:bCs/>
          <w:kern w:val="0"/>
          <w:sz w:val="30"/>
          <w:szCs w:val="30"/>
          <w:lang w:bidi="ar"/>
        </w:rPr>
        <w:t>四、投资事中管理</w:t>
      </w:r>
    </w:p>
    <w:p w:rsidR="004071FD" w:rsidRDefault="00C3358D">
      <w:pPr>
        <w:widowControl/>
        <w:spacing w:line="560" w:lineRule="exact"/>
        <w:ind w:firstLineChars="200" w:firstLine="602"/>
        <w:rPr>
          <w:rFonts w:ascii="方正仿宋_GBK" w:eastAsia="方正仿宋_GBK" w:hAnsi="方正仿宋_GBK" w:cs="方正仿宋_GBK"/>
          <w:b/>
          <w:bCs/>
          <w:kern w:val="0"/>
          <w:sz w:val="30"/>
          <w:szCs w:val="30"/>
          <w:lang w:eastAsia="zh-TW" w:bidi="ar"/>
        </w:rPr>
      </w:pPr>
      <w:r>
        <w:rPr>
          <w:rFonts w:ascii="方正仿宋_GBK" w:eastAsia="方正仿宋_GBK" w:hAnsi="方正仿宋_GBK" w:cs="方正仿宋_GBK" w:hint="eastAsia"/>
          <w:b/>
          <w:bCs/>
          <w:kern w:val="0"/>
          <w:sz w:val="30"/>
          <w:szCs w:val="30"/>
          <w:lang w:bidi="ar"/>
        </w:rPr>
        <w:t>五、</w:t>
      </w:r>
      <w:r>
        <w:rPr>
          <w:rFonts w:ascii="方正仿宋_GBK" w:eastAsia="方正仿宋_GBK" w:hAnsi="方正仿宋_GBK" w:cs="方正仿宋_GBK" w:hint="eastAsia"/>
          <w:b/>
          <w:bCs/>
          <w:kern w:val="0"/>
          <w:sz w:val="30"/>
          <w:szCs w:val="30"/>
          <w:lang w:eastAsia="zh-TW" w:bidi="ar"/>
        </w:rPr>
        <w:t>投资项目负面清单管理</w:t>
      </w:r>
    </w:p>
    <w:p w:rsidR="004071FD" w:rsidRDefault="004071FD">
      <w:pPr>
        <w:widowControl/>
        <w:spacing w:line="560" w:lineRule="exact"/>
        <w:ind w:firstLineChars="200" w:firstLine="600"/>
        <w:rPr>
          <w:rFonts w:ascii="方正黑体_GBK" w:eastAsia="方正黑体_GBK" w:hAnsi="方正黑体_GBK" w:cs="方正黑体_GBK"/>
          <w:color w:val="000000"/>
          <w:sz w:val="30"/>
          <w:szCs w:val="30"/>
        </w:rPr>
      </w:pPr>
    </w:p>
    <w:p w:rsidR="004071FD" w:rsidRDefault="004071FD">
      <w:pPr>
        <w:pStyle w:val="2"/>
        <w:ind w:firstLine="480"/>
      </w:pPr>
    </w:p>
    <w:p w:rsidR="004071FD" w:rsidRDefault="00C3358D">
      <w:pPr>
        <w:widowControl/>
        <w:spacing w:line="560" w:lineRule="exact"/>
        <w:ind w:firstLineChars="200" w:firstLine="600"/>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一、投资的概念</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Times New Roman" w:eastAsia="方正仿宋_GBK" w:hAnsi="Times New Roman" w:cs="方正小标宋_GBK"/>
          <w:color w:val="000000"/>
          <w:sz w:val="30"/>
          <w:szCs w:val="30"/>
          <w:lang w:eastAsia="zh-TW"/>
        </w:rPr>
        <w:t>投资，是指以现金、实物、有价证券或无形资产等实施投资的行为，主要包括：</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Times New Roman" w:eastAsia="方正仿宋_GBK" w:hAnsi="Times New Roman" w:cs="方正小标宋_GBK"/>
          <w:color w:val="000000"/>
          <w:sz w:val="30"/>
          <w:szCs w:val="30"/>
          <w:lang w:eastAsia="zh-TW"/>
        </w:rPr>
        <w:t>（一）股权投资。指设立全资及控股子公司、收购兼并、控股性合资或联营、参股投资至系统外企业等。包括新设子公司、增资、参股、收购、兼并、合资等。</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Times New Roman" w:eastAsia="方正仿宋_GBK" w:hAnsi="Times New Roman" w:cs="方正小标宋_GBK"/>
          <w:color w:val="000000"/>
          <w:sz w:val="30"/>
          <w:szCs w:val="30"/>
          <w:lang w:eastAsia="zh-TW"/>
        </w:rPr>
        <w:t>（二）资本性支出项目。</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Times New Roman" w:eastAsia="方正仿宋_GBK" w:hAnsi="Times New Roman" w:cs="方正小标宋_GBK"/>
          <w:color w:val="000000"/>
          <w:sz w:val="30"/>
          <w:szCs w:val="30"/>
          <w:lang w:eastAsia="zh-TW"/>
        </w:rPr>
        <w:lastRenderedPageBreak/>
        <w:t>（三）股票、债券、基金等金融资产投资。</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Times New Roman" w:eastAsia="方正仿宋_GBK" w:hAnsi="Times New Roman" w:cs="方正小标宋_GBK"/>
          <w:color w:val="000000"/>
          <w:sz w:val="30"/>
          <w:szCs w:val="30"/>
          <w:lang w:eastAsia="zh-TW"/>
        </w:rPr>
        <w:t>投资应严格遵守公司管理办法和投资决策程序，公司及下属单位投资业务要充分结合企业的自身投资能力、经营性现金流、带息负债规模、资产负债率、投资项目退出机制等综合因素，投资总规模应与资本实力、融资能力和财务能力相匹配，控制在合理范围内；提高</w:t>
      </w:r>
      <w:r>
        <w:rPr>
          <w:rFonts w:ascii="Times New Roman" w:eastAsia="方正仿宋_GBK" w:hAnsi="Times New Roman" w:cs="方正小标宋_GBK"/>
          <w:color w:val="000000"/>
          <w:sz w:val="30"/>
          <w:szCs w:val="30"/>
          <w:lang w:eastAsia="zh-TW"/>
        </w:rPr>
        <w:t>投资回报水平，防止国有资产流失。</w:t>
      </w:r>
    </w:p>
    <w:p w:rsidR="004071FD" w:rsidRDefault="00C3358D">
      <w:pPr>
        <w:widowControl/>
        <w:spacing w:line="560" w:lineRule="exact"/>
        <w:ind w:firstLineChars="200" w:firstLine="600"/>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二、投资事项的决策程序和流程</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Times New Roman" w:eastAsia="方正仿宋_GBK" w:hAnsi="Times New Roman" w:cs="方正小标宋_GBK"/>
          <w:color w:val="000000"/>
          <w:sz w:val="30"/>
          <w:szCs w:val="30"/>
          <w:lang w:eastAsia="zh-TW"/>
        </w:rPr>
        <w:t>市属国有企业应严格投资管理程序，按照</w:t>
      </w:r>
      <w:r>
        <w:rPr>
          <w:rFonts w:ascii="Times New Roman" w:eastAsia="方正仿宋_GBK" w:hAnsi="Times New Roman" w:cs="方正小标宋_GBK"/>
          <w:color w:val="000000"/>
          <w:sz w:val="30"/>
          <w:szCs w:val="30"/>
          <w:lang w:eastAsia="zh-TW"/>
        </w:rPr>
        <w:t>“</w:t>
      </w:r>
      <w:r>
        <w:rPr>
          <w:rFonts w:ascii="Times New Roman" w:eastAsia="方正仿宋_GBK" w:hAnsi="Times New Roman" w:cs="方正小标宋_GBK"/>
          <w:color w:val="000000"/>
          <w:sz w:val="30"/>
          <w:szCs w:val="30"/>
          <w:lang w:eastAsia="zh-TW"/>
        </w:rPr>
        <w:t>三重一大</w:t>
      </w:r>
      <w:r>
        <w:rPr>
          <w:rFonts w:ascii="Times New Roman" w:eastAsia="方正仿宋_GBK" w:hAnsi="Times New Roman" w:cs="方正小标宋_GBK"/>
          <w:color w:val="000000"/>
          <w:sz w:val="30"/>
          <w:szCs w:val="30"/>
          <w:lang w:eastAsia="zh-TW"/>
        </w:rPr>
        <w:t>”</w:t>
      </w:r>
      <w:r>
        <w:rPr>
          <w:rFonts w:ascii="Times New Roman" w:eastAsia="方正仿宋_GBK" w:hAnsi="Times New Roman" w:cs="方正小标宋_GBK"/>
          <w:color w:val="000000"/>
          <w:sz w:val="30"/>
          <w:szCs w:val="30"/>
          <w:lang w:eastAsia="zh-TW"/>
        </w:rPr>
        <w:t>决策制度要求，制定投资事项的决策程序和流程。严把项目的立项、考察及初审、可行性研究或投资分析、尽职调查、审计评估、专家论证、董事会、股东会决策等重点环节。市属国有企业董事会决策投资事项应将企业党组织研究作为前置程序。</w:t>
      </w:r>
    </w:p>
    <w:p w:rsidR="004071FD" w:rsidRDefault="00C3358D">
      <w:pPr>
        <w:widowControl/>
        <w:spacing w:line="560" w:lineRule="exact"/>
        <w:ind w:firstLineChars="200" w:firstLine="600"/>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三、投资决策管理</w:t>
      </w:r>
    </w:p>
    <w:p w:rsidR="004071FD" w:rsidRDefault="00C3358D">
      <w:pPr>
        <w:widowControl/>
        <w:spacing w:line="560" w:lineRule="exact"/>
        <w:ind w:firstLineChars="200" w:firstLine="600"/>
        <w:rPr>
          <w:rFonts w:ascii="Times New Roman" w:eastAsia="方正仿宋_GBK" w:hAnsi="Times New Roman" w:cs="方正小标宋_GBK"/>
          <w:color w:val="000000"/>
          <w:sz w:val="30"/>
          <w:szCs w:val="30"/>
        </w:rPr>
      </w:pPr>
      <w:r>
        <w:rPr>
          <w:rFonts w:ascii="Times New Roman" w:eastAsia="方正仿宋_GBK" w:hAnsi="Times New Roman" w:cs="方正小标宋_GBK"/>
          <w:color w:val="000000"/>
          <w:sz w:val="30"/>
          <w:szCs w:val="30"/>
        </w:rPr>
        <w:t>市属国有企业应当按照企业功能定位、主营业务等编制年度投资计划，并与企业年度财务预算相衔接。企业的主要投资活动应当纳入年度投资计划，年度投资规模应与合理的资产负债水平</w:t>
      </w:r>
      <w:r>
        <w:rPr>
          <w:rFonts w:ascii="Times New Roman" w:eastAsia="方正仿宋_GBK" w:hAnsi="Times New Roman" w:cs="方正小标宋_GBK"/>
          <w:color w:val="000000"/>
          <w:sz w:val="30"/>
          <w:szCs w:val="30"/>
        </w:rPr>
        <w:t>相适应</w:t>
      </w:r>
      <w:r>
        <w:rPr>
          <w:rFonts w:ascii="Times New Roman" w:eastAsia="方正仿宋_GBK" w:hAnsi="Times New Roman" w:cs="方正小标宋_GBK" w:hint="eastAsia"/>
          <w:color w:val="000000"/>
          <w:sz w:val="30"/>
          <w:szCs w:val="30"/>
        </w:rPr>
        <w:t>。</w:t>
      </w:r>
    </w:p>
    <w:p w:rsidR="004071FD" w:rsidRDefault="00C3358D">
      <w:pPr>
        <w:spacing w:line="56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1</w:t>
      </w:r>
      <w:r>
        <w:rPr>
          <w:rFonts w:ascii="方正仿宋_GBK" w:eastAsia="方正仿宋_GBK" w:hAnsi="方正仿宋_GBK" w:cs="方正仿宋_GBK" w:hint="eastAsia"/>
          <w:b/>
          <w:bCs/>
          <w:sz w:val="30"/>
          <w:szCs w:val="30"/>
        </w:rPr>
        <w:t>、投资的一般流程</w:t>
      </w:r>
    </w:p>
    <w:p w:rsidR="004071FD" w:rsidRDefault="00C3358D">
      <w:pPr>
        <w:spacing w:line="56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投资流程通常包括八个主要阶段</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①项目开发与筛选；②初步尽职调查研究；③项目立项；④签订投资框架协议；⑤尽职调查；⑥投资决策；⑦签署投资协议；⑧投资交割。</w:t>
      </w:r>
    </w:p>
    <w:p w:rsidR="004071FD" w:rsidRDefault="00C3358D">
      <w:pPr>
        <w:pStyle w:val="2"/>
        <w:spacing w:after="0" w:line="560" w:lineRule="exact"/>
        <w:ind w:leftChars="0" w:left="0" w:firstLineChars="0" w:firstLine="0"/>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 xml:space="preserve">    2</w:t>
      </w:r>
      <w:r>
        <w:rPr>
          <w:rFonts w:ascii="方正仿宋_GBK" w:eastAsia="方正仿宋_GBK" w:hAnsi="方正仿宋_GBK" w:cs="方正仿宋_GBK" w:hint="eastAsia"/>
          <w:b/>
          <w:bCs/>
          <w:sz w:val="30"/>
          <w:szCs w:val="30"/>
        </w:rPr>
        <w:t>、可行性研究分析</w:t>
      </w:r>
    </w:p>
    <w:p w:rsidR="004071FD" w:rsidRDefault="00C3358D">
      <w:pPr>
        <w:widowControl/>
        <w:spacing w:line="560" w:lineRule="exact"/>
        <w:ind w:firstLineChars="200" w:firstLine="600"/>
        <w:rPr>
          <w:rFonts w:ascii="Times New Roman" w:eastAsia="方正仿宋_GBK" w:hAnsi="Times New Roman" w:cs="方正小标宋_GBK"/>
          <w:color w:val="000000"/>
          <w:sz w:val="30"/>
          <w:szCs w:val="30"/>
        </w:rPr>
      </w:pPr>
      <w:r>
        <w:rPr>
          <w:rFonts w:ascii="Times New Roman" w:eastAsia="方正仿宋_GBK" w:hAnsi="Times New Roman" w:cs="方正小标宋_GBK" w:hint="eastAsia"/>
          <w:color w:val="000000"/>
          <w:sz w:val="30"/>
          <w:szCs w:val="30"/>
        </w:rPr>
        <w:t>可行性研究报告应重点包含以下内容</w:t>
      </w:r>
      <w:r>
        <w:rPr>
          <w:rFonts w:ascii="Times New Roman" w:eastAsia="方正仿宋_GBK" w:hAnsi="Times New Roman" w:cs="方正小标宋_GBK" w:hint="eastAsia"/>
          <w:color w:val="000000"/>
          <w:sz w:val="30"/>
          <w:szCs w:val="30"/>
        </w:rPr>
        <w:t>:</w:t>
      </w:r>
    </w:p>
    <w:p w:rsidR="004071FD" w:rsidRDefault="00C3358D">
      <w:pPr>
        <w:widowControl/>
        <w:spacing w:line="560" w:lineRule="exact"/>
        <w:ind w:firstLineChars="200" w:firstLine="600"/>
        <w:rPr>
          <w:rFonts w:ascii="Times New Roman" w:eastAsia="方正仿宋_GBK" w:hAnsi="Times New Roman" w:cs="方正小标宋_GBK"/>
          <w:color w:val="000000"/>
          <w:sz w:val="30"/>
          <w:szCs w:val="30"/>
        </w:rPr>
      </w:pPr>
      <w:r>
        <w:rPr>
          <w:rFonts w:ascii="Times New Roman" w:eastAsia="方正仿宋_GBK" w:hAnsi="Times New Roman" w:cs="方正小标宋_GBK" w:hint="eastAsia"/>
          <w:color w:val="000000"/>
          <w:sz w:val="30"/>
          <w:szCs w:val="30"/>
        </w:rPr>
        <w:lastRenderedPageBreak/>
        <w:t>项目投资目的、背景、必要性；项目基本情况、投资主体及合作方基本情况</w:t>
      </w:r>
      <w:r>
        <w:rPr>
          <w:rFonts w:ascii="Times New Roman" w:eastAsia="方正仿宋_GBK" w:hAnsi="Times New Roman" w:cs="方正小标宋_GBK" w:hint="eastAsia"/>
          <w:color w:val="000000"/>
          <w:sz w:val="30"/>
          <w:szCs w:val="30"/>
        </w:rPr>
        <w:t>(</w:t>
      </w:r>
      <w:r>
        <w:rPr>
          <w:rFonts w:ascii="Times New Roman" w:eastAsia="方正仿宋_GBK" w:hAnsi="Times New Roman" w:cs="方正小标宋_GBK" w:hint="eastAsia"/>
          <w:color w:val="000000"/>
          <w:sz w:val="30"/>
          <w:szCs w:val="30"/>
        </w:rPr>
        <w:t>包括近</w:t>
      </w:r>
      <w:r>
        <w:rPr>
          <w:rFonts w:ascii="Times New Roman" w:eastAsia="方正仿宋_GBK" w:hAnsi="Times New Roman" w:cs="方正小标宋_GBK" w:hint="eastAsia"/>
          <w:color w:val="000000"/>
          <w:sz w:val="30"/>
          <w:szCs w:val="30"/>
        </w:rPr>
        <w:t>3</w:t>
      </w:r>
      <w:r>
        <w:rPr>
          <w:rFonts w:ascii="Times New Roman" w:eastAsia="方正仿宋_GBK" w:hAnsi="Times New Roman" w:cs="方正小标宋_GBK" w:hint="eastAsia"/>
          <w:color w:val="000000"/>
          <w:sz w:val="30"/>
          <w:szCs w:val="30"/>
        </w:rPr>
        <w:t>年经营情况、财务状况等</w:t>
      </w:r>
      <w:r>
        <w:rPr>
          <w:rFonts w:ascii="Times New Roman" w:eastAsia="方正仿宋_GBK" w:hAnsi="Times New Roman" w:cs="方正小标宋_GBK" w:hint="eastAsia"/>
          <w:color w:val="000000"/>
          <w:sz w:val="30"/>
          <w:szCs w:val="30"/>
        </w:rPr>
        <w:t>)</w:t>
      </w:r>
      <w:r>
        <w:rPr>
          <w:rFonts w:ascii="Times New Roman" w:eastAsia="方正仿宋_GBK" w:hAnsi="Times New Roman" w:cs="方正小标宋_GBK" w:hint="eastAsia"/>
          <w:color w:val="000000"/>
          <w:sz w:val="30"/>
          <w:szCs w:val="30"/>
        </w:rPr>
        <w:t>；项目市场前景、政策导向、技术指标、运营方式及竞争优劣势；项目经济收益分析</w:t>
      </w:r>
      <w:r>
        <w:rPr>
          <w:rFonts w:ascii="Times New Roman" w:eastAsia="方正仿宋_GBK" w:hAnsi="Times New Roman" w:cs="方正小标宋_GBK" w:hint="eastAsia"/>
          <w:color w:val="000000"/>
          <w:sz w:val="30"/>
          <w:szCs w:val="30"/>
        </w:rPr>
        <w:t>(</w:t>
      </w:r>
      <w:r>
        <w:rPr>
          <w:rFonts w:ascii="Times New Roman" w:eastAsia="方正仿宋_GBK" w:hAnsi="Times New Roman" w:cs="方正小标宋_GBK" w:hint="eastAsia"/>
          <w:color w:val="000000"/>
          <w:sz w:val="30"/>
          <w:szCs w:val="30"/>
        </w:rPr>
        <w:t>投资成本、投资回收期、偿债能力、经营目标、运营成本、盈利能力等测算和分析</w:t>
      </w:r>
      <w:r>
        <w:rPr>
          <w:rFonts w:ascii="Times New Roman" w:eastAsia="方正仿宋_GBK" w:hAnsi="Times New Roman" w:cs="方正小标宋_GBK" w:hint="eastAsia"/>
          <w:color w:val="000000"/>
          <w:sz w:val="30"/>
          <w:szCs w:val="30"/>
        </w:rPr>
        <w:t>)</w:t>
      </w:r>
      <w:r>
        <w:rPr>
          <w:rFonts w:ascii="Times New Roman" w:eastAsia="方正仿宋_GBK" w:hAnsi="Times New Roman" w:cs="方正小标宋_GBK" w:hint="eastAsia"/>
          <w:color w:val="000000"/>
          <w:sz w:val="30"/>
          <w:szCs w:val="30"/>
        </w:rPr>
        <w:t>；项目组织架构、办法建设、经营团队情况，以及各投资方的权利与义务等；项目风险评估及防范措施。</w:t>
      </w:r>
    </w:p>
    <w:p w:rsidR="004071FD" w:rsidRDefault="00C3358D">
      <w:pPr>
        <w:numPr>
          <w:ilvl w:val="0"/>
          <w:numId w:val="2"/>
        </w:numPr>
        <w:spacing w:line="56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尽职调查</w:t>
      </w:r>
    </w:p>
    <w:p w:rsidR="004071FD" w:rsidRDefault="00C3358D">
      <w:pPr>
        <w:spacing w:line="56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尽职调查一般是指投资人在与目标企业达成初步合作意向后，经协商一致，对目标公司的一切与本次投资相关的事项进行现场调查、资料分析的一系列活动，其又称为审慎性调查。</w:t>
      </w:r>
    </w:p>
    <w:p w:rsidR="004071FD" w:rsidRDefault="00C3358D">
      <w:pPr>
        <w:spacing w:line="56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尽职调查的作用</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sz w:val="30"/>
          <w:szCs w:val="30"/>
        </w:rPr>
        <w:t>①风险发现；②价值发现；③投资决策辅助。</w:t>
      </w:r>
    </w:p>
    <w:p w:rsidR="004071FD" w:rsidRDefault="00C3358D">
      <w:pPr>
        <w:spacing w:line="56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尽职调查的方法</w:t>
      </w:r>
      <w:r>
        <w:rPr>
          <w:rFonts w:ascii="方正仿宋_GBK" w:eastAsia="方正仿宋_GBK" w:hAnsi="方正仿宋_GBK" w:cs="方正仿宋_GBK" w:hint="eastAsia"/>
          <w:sz w:val="30"/>
          <w:szCs w:val="30"/>
        </w:rPr>
        <w:t>:(1)</w:t>
      </w:r>
      <w:r>
        <w:rPr>
          <w:rFonts w:ascii="方正仿宋_GBK" w:eastAsia="方正仿宋_GBK" w:hAnsi="方正仿宋_GBK" w:cs="方正仿宋_GBK" w:hint="eastAsia"/>
          <w:sz w:val="30"/>
          <w:szCs w:val="30"/>
        </w:rPr>
        <w:t>计划制订与团队组建；</w:t>
      </w:r>
      <w:r>
        <w:rPr>
          <w:rFonts w:ascii="方正仿宋_GBK" w:eastAsia="方正仿宋_GBK" w:hAnsi="方正仿宋_GBK" w:cs="方正仿宋_GBK" w:hint="eastAsia"/>
          <w:sz w:val="30"/>
          <w:szCs w:val="30"/>
        </w:rPr>
        <w:t>(2)</w:t>
      </w:r>
      <w:r>
        <w:rPr>
          <w:rFonts w:ascii="方正仿宋_GBK" w:eastAsia="方正仿宋_GBK" w:hAnsi="方正仿宋_GBK" w:cs="方正仿宋_GBK" w:hint="eastAsia"/>
          <w:sz w:val="30"/>
          <w:szCs w:val="30"/>
        </w:rPr>
        <w:t>组建尽职调查小组；</w:t>
      </w:r>
      <w:r>
        <w:rPr>
          <w:rFonts w:ascii="方正仿宋_GBK" w:eastAsia="方正仿宋_GBK" w:hAnsi="方正仿宋_GBK" w:cs="方正仿宋_GBK" w:hint="eastAsia"/>
          <w:sz w:val="30"/>
          <w:szCs w:val="30"/>
        </w:rPr>
        <w:t>(3)</w:t>
      </w:r>
      <w:r>
        <w:rPr>
          <w:rFonts w:ascii="方正仿宋_GBK" w:eastAsia="方正仿宋_GBK" w:hAnsi="方正仿宋_GBK" w:cs="方正仿宋_GBK" w:hint="eastAsia"/>
          <w:sz w:val="30"/>
          <w:szCs w:val="30"/>
        </w:rPr>
        <w:t>签署《保密协议》约定保密条款</w:t>
      </w:r>
      <w:r>
        <w:rPr>
          <w:rFonts w:ascii="方正仿宋_GBK" w:eastAsia="方正仿宋_GBK" w:hAnsi="方正仿宋_GBK" w:cs="方正仿宋_GBK" w:hint="eastAsia"/>
          <w:sz w:val="30"/>
          <w:szCs w:val="30"/>
        </w:rPr>
        <w:t>;(4)</w:t>
      </w:r>
      <w:r>
        <w:rPr>
          <w:rFonts w:ascii="方正仿宋_GBK" w:eastAsia="方正仿宋_GBK" w:hAnsi="方正仿宋_GBK" w:cs="方正仿宋_GBK" w:hint="eastAsia"/>
          <w:sz w:val="30"/>
          <w:szCs w:val="30"/>
        </w:rPr>
        <w:t>目标公司内部访谈与外部访谈；</w:t>
      </w:r>
      <w:r>
        <w:rPr>
          <w:rFonts w:ascii="方正仿宋_GBK" w:eastAsia="方正仿宋_GBK" w:hAnsi="方正仿宋_GBK" w:cs="方正仿宋_GBK" w:hint="eastAsia"/>
          <w:sz w:val="30"/>
          <w:szCs w:val="30"/>
        </w:rPr>
        <w:t>(5)</w:t>
      </w:r>
      <w:r>
        <w:rPr>
          <w:rFonts w:ascii="方正仿宋_GBK" w:eastAsia="方正仿宋_GBK" w:hAnsi="方正仿宋_GBK" w:cs="方正仿宋_GBK" w:hint="eastAsia"/>
          <w:sz w:val="30"/>
          <w:szCs w:val="30"/>
        </w:rPr>
        <w:t>实地考察企业经营现场；</w:t>
      </w:r>
      <w:r>
        <w:rPr>
          <w:rFonts w:ascii="方正仿宋_GBK" w:eastAsia="方正仿宋_GBK" w:hAnsi="方正仿宋_GBK" w:cs="方正仿宋_GBK" w:hint="eastAsia"/>
          <w:sz w:val="30"/>
          <w:szCs w:val="30"/>
        </w:rPr>
        <w:t>(6)</w:t>
      </w:r>
      <w:r>
        <w:rPr>
          <w:rFonts w:ascii="方正仿宋_GBK" w:eastAsia="方正仿宋_GBK" w:hAnsi="方正仿宋_GBK" w:cs="方正仿宋_GBK" w:hint="eastAsia"/>
          <w:sz w:val="30"/>
          <w:szCs w:val="30"/>
        </w:rPr>
        <w:t>撰写尽职调查报告；</w:t>
      </w:r>
      <w:r>
        <w:rPr>
          <w:rFonts w:ascii="方正仿宋_GBK" w:eastAsia="方正仿宋_GBK" w:hAnsi="方正仿宋_GBK" w:cs="方正仿宋_GBK" w:hint="eastAsia"/>
          <w:sz w:val="30"/>
          <w:szCs w:val="30"/>
        </w:rPr>
        <w:t>(7)</w:t>
      </w:r>
      <w:r>
        <w:rPr>
          <w:rFonts w:ascii="方正仿宋_GBK" w:eastAsia="方正仿宋_GBK" w:hAnsi="方正仿宋_GBK" w:cs="方正仿宋_GBK" w:hint="eastAsia"/>
          <w:sz w:val="30"/>
          <w:szCs w:val="30"/>
        </w:rPr>
        <w:t>进行内部复核。</w:t>
      </w:r>
    </w:p>
    <w:p w:rsidR="004071FD" w:rsidRDefault="00C3358D">
      <w:pPr>
        <w:spacing w:line="56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尽职调查的基本内容：</w:t>
      </w:r>
    </w:p>
    <w:p w:rsidR="004071FD" w:rsidRDefault="00C3358D">
      <w:pPr>
        <w:spacing w:line="56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尽职调查的内容可以分为法律尽职调查、财务尽职调查和业务尽职调查。</w:t>
      </w:r>
    </w:p>
    <w:p w:rsidR="004071FD" w:rsidRDefault="00C3358D">
      <w:pPr>
        <w:spacing w:line="56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A</w:t>
      </w:r>
      <w:r>
        <w:rPr>
          <w:rFonts w:ascii="方正仿宋_GBK" w:eastAsia="方正仿宋_GBK" w:hAnsi="方正仿宋_GBK" w:cs="方正仿宋_GBK" w:hint="eastAsia"/>
          <w:b/>
          <w:bCs/>
          <w:sz w:val="30"/>
          <w:szCs w:val="30"/>
        </w:rPr>
        <w:t>、法律尽职调查的一般内容</w:t>
      </w:r>
      <w:r>
        <w:rPr>
          <w:rFonts w:ascii="方正仿宋_GBK" w:eastAsia="方正仿宋_GBK" w:hAnsi="方正仿宋_GBK" w:cs="方正仿宋_GBK" w:hint="eastAsia"/>
          <w:sz w:val="30"/>
          <w:szCs w:val="30"/>
        </w:rPr>
        <w:t>：①确认目标企业的合法成立和有效存续；②核查目标企业所提供文件资料的真实性、准确性和完整性；③充分了解目标企业的组织结构、资产和业务的产权状况和法律状态，确认企业产权</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如土地所有权</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、业务资质以及其控股结构的合法合规；④发现和分析目标企业现存的法律问题和风</w:t>
      </w:r>
      <w:r>
        <w:rPr>
          <w:rFonts w:ascii="方正仿宋_GBK" w:eastAsia="方正仿宋_GBK" w:hAnsi="方正仿宋_GBK" w:cs="方正仿宋_GBK" w:hint="eastAsia"/>
          <w:sz w:val="30"/>
          <w:szCs w:val="30"/>
        </w:rPr>
        <w:lastRenderedPageBreak/>
        <w:t>险并提出解决方案；⑤出具法律意见并将之作为准备交易文件的重要依据。</w:t>
      </w:r>
    </w:p>
    <w:p w:rsidR="004071FD" w:rsidRDefault="00C3358D">
      <w:pPr>
        <w:spacing w:line="56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备注：法律尽职调查的重点关注内容</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b/>
          <w:bCs/>
          <w:sz w:val="30"/>
          <w:szCs w:val="30"/>
        </w:rPr>
        <w:t>历史沿革问题；主要股东情况；高级管理人员；重大合同；诉讼及仲裁；税收及政府优惠政策。</w:t>
      </w:r>
    </w:p>
    <w:p w:rsidR="004071FD" w:rsidRDefault="00C3358D">
      <w:pPr>
        <w:numPr>
          <w:ilvl w:val="0"/>
          <w:numId w:val="3"/>
        </w:numPr>
        <w:spacing w:line="56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财务尽职调查的一般内容</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sz w:val="30"/>
          <w:szCs w:val="30"/>
        </w:rPr>
        <w:t>①财务尽职调查重点关注目标公司的历史财务业绩</w:t>
      </w:r>
      <w:r>
        <w:rPr>
          <w:rFonts w:ascii="方正仿宋_GBK" w:eastAsia="方正仿宋_GBK" w:hAnsi="方正仿宋_GBK" w:cs="方正仿宋_GBK" w:hint="eastAsia"/>
          <w:sz w:val="30"/>
          <w:szCs w:val="30"/>
        </w:rPr>
        <w:t>情况，强调发现企业的投资价值和潜在风险。并对企业未来财务状况进行合理预测；②调查中财务尽职调查团队收集目标公司相关的财务报告及相关支持材料，了解其会证政策及相关会计假设，进行财务比率分析，重点考察企业的现金流、盈利及资产事项；③财务尽职调查范围涵盖企业的历史经营业绩、未来盈利预测、营运资金、融资结构、资本性开支以及财务风险敏感度分析等内容。</w:t>
      </w:r>
    </w:p>
    <w:p w:rsidR="004071FD" w:rsidRDefault="00C3358D">
      <w:pPr>
        <w:spacing w:line="56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备注：财务尽职调查的重点关注内容：会计政策与会计估计；财务报告及相关财务资料；财务比率分析；纳税分析。</w:t>
      </w:r>
    </w:p>
    <w:p w:rsidR="004071FD" w:rsidRDefault="00C3358D">
      <w:pPr>
        <w:spacing w:line="560" w:lineRule="exact"/>
        <w:ind w:firstLineChars="200" w:firstLine="602"/>
        <w:rPr>
          <w:rFonts w:ascii="方正仿宋_GBK" w:eastAsia="方正仿宋_GBK" w:hAnsi="方正仿宋_GBK" w:cs="方正仿宋_GBK"/>
          <w:sz w:val="30"/>
          <w:szCs w:val="30"/>
        </w:rPr>
      </w:pPr>
      <w:r>
        <w:rPr>
          <w:rFonts w:ascii="方正仿宋_GBK" w:eastAsia="方正仿宋_GBK" w:hAnsi="方正仿宋_GBK" w:cs="方正仿宋_GBK" w:hint="eastAsia"/>
          <w:b/>
          <w:bCs/>
          <w:sz w:val="30"/>
          <w:szCs w:val="30"/>
        </w:rPr>
        <w:t>C</w:t>
      </w:r>
      <w:r>
        <w:rPr>
          <w:rFonts w:ascii="方正仿宋_GBK" w:eastAsia="方正仿宋_GBK" w:hAnsi="方正仿宋_GBK" w:cs="方正仿宋_GBK" w:hint="eastAsia"/>
          <w:b/>
          <w:bCs/>
          <w:sz w:val="30"/>
          <w:szCs w:val="30"/>
        </w:rPr>
        <w:t>、业务尽职调查的一般内容</w:t>
      </w:r>
      <w:r>
        <w:rPr>
          <w:rFonts w:ascii="方正仿宋_GBK" w:eastAsia="方正仿宋_GBK" w:hAnsi="方正仿宋_GBK" w:cs="方正仿宋_GBK" w:hint="eastAsia"/>
          <w:b/>
          <w:bCs/>
          <w:sz w:val="30"/>
          <w:szCs w:val="30"/>
        </w:rPr>
        <w:t>:</w:t>
      </w:r>
      <w:r>
        <w:rPr>
          <w:rFonts w:ascii="方正仿宋_GBK" w:eastAsia="方正仿宋_GBK" w:hAnsi="方正仿宋_GBK" w:cs="方正仿宋_GBK" w:hint="eastAsia"/>
          <w:sz w:val="30"/>
          <w:szCs w:val="30"/>
        </w:rPr>
        <w:t>①企业基本情况；②管理团队；③产品</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服务；④市场；⑤发展战略；⑥融资运用；⑦风险分析。</w:t>
      </w:r>
    </w:p>
    <w:p w:rsidR="004071FD" w:rsidRDefault="00C3358D">
      <w:pPr>
        <w:spacing w:line="560" w:lineRule="exact"/>
        <w:ind w:firstLineChars="200" w:firstLine="602"/>
        <w:rPr>
          <w:rFonts w:ascii="方正仿宋_GBK" w:eastAsia="方正仿宋_GBK" w:hAnsi="方正仿宋_GBK" w:cs="方正仿宋_GBK"/>
          <w:b/>
          <w:bCs/>
          <w:sz w:val="30"/>
          <w:szCs w:val="30"/>
        </w:rPr>
      </w:pPr>
      <w:r>
        <w:rPr>
          <w:rFonts w:ascii="方正仿宋_GBK" w:eastAsia="方正仿宋_GBK" w:hAnsi="方正仿宋_GBK" w:cs="方正仿宋_GBK" w:hint="eastAsia"/>
          <w:b/>
          <w:bCs/>
          <w:sz w:val="30"/>
          <w:szCs w:val="30"/>
        </w:rPr>
        <w:t>4</w:t>
      </w:r>
      <w:r>
        <w:rPr>
          <w:rFonts w:ascii="方正仿宋_GBK" w:eastAsia="方正仿宋_GBK" w:hAnsi="方正仿宋_GBK" w:cs="方正仿宋_GBK" w:hint="eastAsia"/>
          <w:b/>
          <w:bCs/>
          <w:sz w:val="30"/>
          <w:szCs w:val="30"/>
        </w:rPr>
        <w:t>、投资项目估值方法</w:t>
      </w:r>
    </w:p>
    <w:p w:rsidR="004071FD" w:rsidRDefault="00C3358D">
      <w:pPr>
        <w:spacing w:line="56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企业价值是指公司所有出资人，包括股东和债权人，共同拥有的公司运营所产生的价值，包括企业的股东所拥有的股权价值，以及企业的债权人所拥有的债权价值。</w:t>
      </w:r>
    </w:p>
    <w:p w:rsidR="004071FD" w:rsidRDefault="00C3358D">
      <w:pPr>
        <w:spacing w:line="560" w:lineRule="exact"/>
        <w:ind w:firstLineChars="200" w:firstLine="600"/>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1</w:t>
      </w:r>
      <w:r>
        <w:rPr>
          <w:rFonts w:ascii="方正仿宋_GBK" w:eastAsia="方正仿宋_GBK" w:hAnsi="方正仿宋_GBK" w:cs="方正仿宋_GBK" w:hint="eastAsia"/>
          <w:sz w:val="30"/>
          <w:szCs w:val="30"/>
        </w:rPr>
        <w:t>）相对估值法：市盈率倍数；企业价值</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自税前利润倍数；企业价值</w:t>
      </w:r>
      <w:r>
        <w:rPr>
          <w:rFonts w:ascii="方正仿宋_GBK" w:eastAsia="方正仿宋_GBK" w:hAnsi="方正仿宋_GBK" w:cs="方正仿宋_GBK" w:hint="eastAsia"/>
          <w:sz w:val="30"/>
          <w:szCs w:val="30"/>
        </w:rPr>
        <w:t>/</w:t>
      </w:r>
      <w:r>
        <w:rPr>
          <w:rFonts w:ascii="方正仿宋_GBK" w:eastAsia="方正仿宋_GBK" w:hAnsi="方正仿宋_GBK" w:cs="方正仿宋_GBK" w:hint="eastAsia"/>
          <w:sz w:val="30"/>
          <w:szCs w:val="30"/>
        </w:rPr>
        <w:t>息税折旧摊销前利润倍数；市净率倍数；市销率倍数；</w:t>
      </w:r>
      <w:r>
        <w:rPr>
          <w:rFonts w:ascii="方正仿宋_GBK" w:eastAsia="方正仿宋_GBK" w:hAnsi="方正仿宋_GBK" w:cs="方正仿宋_GBK" w:hint="eastAsia"/>
          <w:sz w:val="30"/>
          <w:szCs w:val="30"/>
        </w:rPr>
        <w:lastRenderedPageBreak/>
        <w:t>（</w:t>
      </w:r>
      <w:r>
        <w:rPr>
          <w:rFonts w:ascii="方正仿宋_GBK" w:eastAsia="方正仿宋_GBK" w:hAnsi="方正仿宋_GBK" w:cs="方正仿宋_GBK" w:hint="eastAsia"/>
          <w:sz w:val="30"/>
          <w:szCs w:val="30"/>
        </w:rPr>
        <w:t>2</w:t>
      </w:r>
      <w:r>
        <w:rPr>
          <w:rFonts w:ascii="方正仿宋_GBK" w:eastAsia="方正仿宋_GBK" w:hAnsi="方正仿宋_GBK" w:cs="方正仿宋_GBK" w:hint="eastAsia"/>
          <w:sz w:val="30"/>
          <w:szCs w:val="30"/>
        </w:rPr>
        <w:t>）折现现金流估值法；（</w:t>
      </w:r>
      <w:r>
        <w:rPr>
          <w:rFonts w:ascii="方正仿宋_GBK" w:eastAsia="方正仿宋_GBK" w:hAnsi="方正仿宋_GBK" w:cs="方正仿宋_GBK" w:hint="eastAsia"/>
          <w:sz w:val="30"/>
          <w:szCs w:val="30"/>
        </w:rPr>
        <w:t>3</w:t>
      </w:r>
      <w:r>
        <w:rPr>
          <w:rFonts w:ascii="方正仿宋_GBK" w:eastAsia="方正仿宋_GBK" w:hAnsi="方正仿宋_GBK" w:cs="方正仿宋_GBK" w:hint="eastAsia"/>
          <w:sz w:val="30"/>
          <w:szCs w:val="30"/>
        </w:rPr>
        <w:t>）创业投资估值法：创业投资估值法通过评估目标公司退出时的股权价值，再基于目标回报倍数或收益率，倒推出目标公司的当前价值；（</w:t>
      </w:r>
      <w:r>
        <w:rPr>
          <w:rFonts w:ascii="方正仿宋_GBK" w:eastAsia="方正仿宋_GBK" w:hAnsi="方正仿宋_GBK" w:cs="方正仿宋_GBK" w:hint="eastAsia"/>
          <w:sz w:val="30"/>
          <w:szCs w:val="30"/>
        </w:rPr>
        <w:t>4</w:t>
      </w:r>
      <w:r>
        <w:rPr>
          <w:rFonts w:ascii="方正仿宋_GBK" w:eastAsia="方正仿宋_GBK" w:hAnsi="方正仿宋_GBK" w:cs="方正仿宋_GBK" w:hint="eastAsia"/>
          <w:sz w:val="30"/>
          <w:szCs w:val="30"/>
        </w:rPr>
        <w:t>）成本法：公司的账面价值是</w:t>
      </w:r>
      <w:r>
        <w:rPr>
          <w:rFonts w:ascii="方正仿宋_GBK" w:eastAsia="方正仿宋_GBK" w:hAnsi="方正仿宋_GBK" w:cs="方正仿宋_GBK" w:hint="eastAsia"/>
          <w:sz w:val="30"/>
          <w:szCs w:val="30"/>
        </w:rPr>
        <w:t>指公司总资产减去总负债后的净值；（</w:t>
      </w:r>
      <w:r>
        <w:rPr>
          <w:rFonts w:ascii="方正仿宋_GBK" w:eastAsia="方正仿宋_GBK" w:hAnsi="方正仿宋_GBK" w:cs="方正仿宋_GBK" w:hint="eastAsia"/>
          <w:sz w:val="30"/>
          <w:szCs w:val="30"/>
        </w:rPr>
        <w:t>5</w:t>
      </w:r>
      <w:r>
        <w:rPr>
          <w:rFonts w:ascii="方正仿宋_GBK" w:eastAsia="方正仿宋_GBK" w:hAnsi="方正仿宋_GBK" w:cs="方正仿宋_GBK" w:hint="eastAsia"/>
          <w:sz w:val="30"/>
          <w:szCs w:val="30"/>
        </w:rPr>
        <w:t>）相对估值法；（</w:t>
      </w:r>
      <w:r>
        <w:rPr>
          <w:rFonts w:ascii="方正仿宋_GBK" w:eastAsia="方正仿宋_GBK" w:hAnsi="方正仿宋_GBK" w:cs="方正仿宋_GBK" w:hint="eastAsia"/>
          <w:sz w:val="30"/>
          <w:szCs w:val="30"/>
        </w:rPr>
        <w:t>6</w:t>
      </w:r>
      <w:r>
        <w:rPr>
          <w:rFonts w:ascii="方正仿宋_GBK" w:eastAsia="方正仿宋_GBK" w:hAnsi="方正仿宋_GBK" w:cs="方正仿宋_GBK" w:hint="eastAsia"/>
          <w:sz w:val="30"/>
          <w:szCs w:val="30"/>
        </w:rPr>
        <w:t>）</w:t>
      </w:r>
    </w:p>
    <w:p w:rsidR="004071FD" w:rsidRDefault="00C3358D">
      <w:pPr>
        <w:spacing w:line="560" w:lineRule="exact"/>
        <w:rPr>
          <w:rFonts w:ascii="方正仿宋_GBK" w:eastAsia="方正仿宋_GBK" w:hAnsi="方正仿宋_GBK" w:cs="方正仿宋_GBK"/>
          <w:sz w:val="30"/>
          <w:szCs w:val="30"/>
        </w:rPr>
      </w:pPr>
      <w:r>
        <w:rPr>
          <w:rFonts w:ascii="方正仿宋_GBK" w:eastAsia="方正仿宋_GBK" w:hAnsi="方正仿宋_GBK" w:cs="方正仿宋_GBK" w:hint="eastAsia"/>
          <w:sz w:val="30"/>
          <w:szCs w:val="30"/>
        </w:rPr>
        <w:t>清算价值法：清算包括破产清算和解散清算。</w:t>
      </w:r>
    </w:p>
    <w:p w:rsidR="004071FD" w:rsidRDefault="00C3358D">
      <w:pPr>
        <w:widowControl/>
        <w:spacing w:line="560" w:lineRule="exact"/>
        <w:ind w:firstLineChars="200" w:firstLine="600"/>
        <w:rPr>
          <w:rFonts w:ascii="方正黑体_GBK" w:eastAsia="方正黑体_GBK" w:hAnsi="方正黑体_GBK" w:cs="方正黑体_GBK"/>
          <w:color w:val="000000"/>
          <w:sz w:val="30"/>
          <w:szCs w:val="30"/>
        </w:rPr>
      </w:pPr>
      <w:r>
        <w:rPr>
          <w:rFonts w:ascii="方正黑体_GBK" w:eastAsia="方正黑体_GBK" w:hAnsi="方正黑体_GBK" w:cs="方正黑体_GBK" w:hint="eastAsia"/>
          <w:color w:val="000000"/>
          <w:sz w:val="30"/>
          <w:szCs w:val="30"/>
        </w:rPr>
        <w:t>四、投资事中管理</w:t>
      </w:r>
    </w:p>
    <w:p w:rsidR="004071FD" w:rsidRDefault="00C3358D">
      <w:pPr>
        <w:widowControl/>
        <w:spacing w:line="560" w:lineRule="exact"/>
        <w:ind w:firstLineChars="200" w:firstLine="600"/>
        <w:rPr>
          <w:rFonts w:ascii="Times New Roman" w:eastAsia="方正仿宋_GBK" w:hAnsi="Times New Roman" w:cs="方正小标宋_GBK"/>
          <w:color w:val="000000"/>
          <w:sz w:val="30"/>
          <w:szCs w:val="30"/>
        </w:rPr>
      </w:pPr>
      <w:r>
        <w:rPr>
          <w:rFonts w:ascii="Times New Roman" w:eastAsia="方正仿宋_GBK" w:hAnsi="Times New Roman" w:cs="方正小标宋_GBK" w:hint="eastAsia"/>
          <w:color w:val="000000"/>
          <w:sz w:val="30"/>
          <w:szCs w:val="30"/>
        </w:rPr>
        <w:t>市属国有企业应针对投资外部环境和投资项目本身情况变化，对实施、运营中的投资项目进行全过程跟踪管理。投资项目经决策后，如投资项目年内未实施的，投资额超出预算</w:t>
      </w:r>
      <w:r>
        <w:rPr>
          <w:rFonts w:ascii="Times New Roman" w:eastAsia="方正仿宋_GBK" w:hAnsi="Times New Roman" w:cs="方正小标宋_GBK" w:hint="eastAsia"/>
          <w:color w:val="000000"/>
          <w:sz w:val="30"/>
          <w:szCs w:val="30"/>
        </w:rPr>
        <w:t>20%(</w:t>
      </w:r>
      <w:r>
        <w:rPr>
          <w:rFonts w:ascii="Times New Roman" w:eastAsia="方正仿宋_GBK" w:hAnsi="Times New Roman" w:cs="方正小标宋_GBK" w:hint="eastAsia"/>
          <w:color w:val="000000"/>
          <w:sz w:val="30"/>
          <w:szCs w:val="30"/>
        </w:rPr>
        <w:t>含</w:t>
      </w:r>
      <w:r>
        <w:rPr>
          <w:rFonts w:ascii="Times New Roman" w:eastAsia="方正仿宋_GBK" w:hAnsi="Times New Roman" w:cs="方正小标宋_GBK" w:hint="eastAsia"/>
          <w:color w:val="000000"/>
          <w:sz w:val="30"/>
          <w:szCs w:val="30"/>
        </w:rPr>
        <w:t>20%)</w:t>
      </w:r>
      <w:r>
        <w:rPr>
          <w:rFonts w:ascii="Times New Roman" w:eastAsia="方正仿宋_GBK" w:hAnsi="Times New Roman" w:cs="方正小标宋_GBK" w:hint="eastAsia"/>
          <w:color w:val="000000"/>
          <w:sz w:val="30"/>
          <w:szCs w:val="30"/>
        </w:rPr>
        <w:t>以上的，出现重大影响事项等的投资项目，应及时重新履行决策程序，并重新办理备案或出资人审核把关程序。当出现影响投资目的实现的重大不利变化时，应当研究启动中止、终止或退出机制。</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sz w:val="30"/>
          <w:szCs w:val="30"/>
        </w:rPr>
        <w:t>市属国有企业投资项目发生以下重大变化时应当及时将有关情况报告市政府国资委。</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一</w:t>
      </w: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投资项目股权结构发生重大变化，导致企业控制权发生转移的</w:t>
      </w:r>
      <w:r>
        <w:rPr>
          <w:rFonts w:ascii="Times New Roman" w:eastAsia="方正仿宋_GBK" w:hAnsi="Times New Roman" w:cs="方正小标宋_GBK" w:hint="eastAsia"/>
          <w:sz w:val="30"/>
          <w:szCs w:val="30"/>
        </w:rPr>
        <w:t>；</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二</w:t>
      </w: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项目其他投资方严重</w:t>
      </w:r>
      <w:r>
        <w:rPr>
          <w:rFonts w:ascii="Times New Roman" w:eastAsia="方正仿宋_GBK" w:hAnsi="Times New Roman" w:cs="方正小标宋_GBK" w:hint="eastAsia"/>
          <w:sz w:val="30"/>
          <w:szCs w:val="30"/>
        </w:rPr>
        <w:t>违</w:t>
      </w:r>
      <w:r>
        <w:rPr>
          <w:rFonts w:ascii="Times New Roman" w:eastAsia="方正仿宋_GBK" w:hAnsi="Times New Roman" w:cs="方正小标宋_GBK"/>
          <w:sz w:val="30"/>
          <w:szCs w:val="30"/>
        </w:rPr>
        <w:t>约，损害股东权益的</w:t>
      </w:r>
      <w:r>
        <w:rPr>
          <w:rFonts w:ascii="Times New Roman" w:eastAsia="方正仿宋_GBK" w:hAnsi="Times New Roman" w:cs="方正小标宋_GBK" w:hint="eastAsia"/>
          <w:sz w:val="30"/>
          <w:szCs w:val="30"/>
        </w:rPr>
        <w:t>；</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三</w:t>
      </w: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项目在近期内有重大违法经营情况的</w:t>
      </w:r>
      <w:r>
        <w:rPr>
          <w:rFonts w:ascii="Times New Roman" w:eastAsia="方正仿宋_GBK" w:hAnsi="Times New Roman" w:cs="方正小标宋_GBK" w:hint="eastAsia"/>
          <w:sz w:val="30"/>
          <w:szCs w:val="30"/>
        </w:rPr>
        <w:t>；</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四</w:t>
      </w:r>
      <w:r>
        <w:rPr>
          <w:rFonts w:ascii="Times New Roman" w:eastAsia="方正仿宋_GBK" w:hAnsi="Times New Roman" w:cs="方正小标宋_GBK"/>
          <w:sz w:val="30"/>
          <w:szCs w:val="30"/>
        </w:rPr>
        <w:t>)</w:t>
      </w:r>
      <w:r>
        <w:rPr>
          <w:rFonts w:ascii="Times New Roman" w:eastAsia="方正仿宋_GBK" w:hAnsi="Times New Roman" w:cs="方正小标宋_GBK"/>
          <w:sz w:val="30"/>
          <w:szCs w:val="30"/>
        </w:rPr>
        <w:t>项目实施过程中发生重大诉讼</w:t>
      </w:r>
      <w:r>
        <w:rPr>
          <w:rFonts w:ascii="Times New Roman" w:eastAsia="方正仿宋_GBK" w:hAnsi="Times New Roman" w:cs="方正小标宋_GBK" w:hint="eastAsia"/>
          <w:sz w:val="30"/>
          <w:szCs w:val="30"/>
        </w:rPr>
        <w:t>、</w:t>
      </w:r>
      <w:r>
        <w:rPr>
          <w:rFonts w:ascii="Times New Roman" w:eastAsia="方正仿宋_GBK" w:hAnsi="Times New Roman" w:cs="方正小标宋_GBK"/>
          <w:sz w:val="30"/>
          <w:szCs w:val="30"/>
        </w:rPr>
        <w:t>仲</w:t>
      </w:r>
      <w:r>
        <w:rPr>
          <w:rFonts w:ascii="Times New Roman" w:eastAsia="方正仿宋_GBK" w:hAnsi="Times New Roman" w:cs="方正小标宋_GBK" w:hint="eastAsia"/>
          <w:sz w:val="30"/>
          <w:szCs w:val="30"/>
        </w:rPr>
        <w:t>裁</w:t>
      </w:r>
      <w:r>
        <w:rPr>
          <w:rFonts w:ascii="Times New Roman" w:eastAsia="方正仿宋_GBK" w:hAnsi="Times New Roman" w:cs="方正小标宋_GBK"/>
          <w:sz w:val="30"/>
          <w:szCs w:val="30"/>
        </w:rPr>
        <w:t>事项或被行政</w:t>
      </w:r>
      <w:r>
        <w:rPr>
          <w:rFonts w:ascii="Times New Roman" w:eastAsia="方正仿宋_GBK" w:hAnsi="Times New Roman" w:cs="方正小标宋_GBK" w:hint="eastAsia"/>
          <w:sz w:val="30"/>
          <w:szCs w:val="30"/>
        </w:rPr>
        <w:t>处罚的；</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hint="eastAsia"/>
          <w:sz w:val="30"/>
          <w:szCs w:val="30"/>
        </w:rPr>
        <w:t>(</w:t>
      </w:r>
      <w:r>
        <w:rPr>
          <w:rFonts w:ascii="Times New Roman" w:eastAsia="方正仿宋_GBK" w:hAnsi="Times New Roman" w:cs="方正小标宋_GBK" w:hint="eastAsia"/>
          <w:sz w:val="30"/>
          <w:szCs w:val="30"/>
        </w:rPr>
        <w:t>五</w:t>
      </w:r>
      <w:r>
        <w:rPr>
          <w:rFonts w:ascii="Times New Roman" w:eastAsia="方正仿宋_GBK" w:hAnsi="Times New Roman" w:cs="方正小标宋_GBK" w:hint="eastAsia"/>
          <w:sz w:val="30"/>
          <w:szCs w:val="30"/>
        </w:rPr>
        <w:t>)</w:t>
      </w:r>
      <w:r>
        <w:rPr>
          <w:rFonts w:ascii="Times New Roman" w:eastAsia="方正仿宋_GBK" w:hAnsi="Times New Roman" w:cs="方正小标宋_GBK" w:hint="eastAsia"/>
          <w:sz w:val="30"/>
          <w:szCs w:val="30"/>
        </w:rPr>
        <w:t>单项投资亏损超过</w:t>
      </w:r>
      <w:r>
        <w:rPr>
          <w:rFonts w:ascii="Times New Roman" w:eastAsia="方正仿宋_GBK" w:hAnsi="Times New Roman" w:cs="方正小标宋_GBK" w:hint="eastAsia"/>
          <w:sz w:val="30"/>
          <w:szCs w:val="30"/>
        </w:rPr>
        <w:t>300</w:t>
      </w:r>
      <w:r>
        <w:rPr>
          <w:rFonts w:ascii="Times New Roman" w:eastAsia="方正仿宋_GBK" w:hAnsi="Times New Roman" w:cs="方正小标宋_GBK" w:hint="eastAsia"/>
          <w:sz w:val="30"/>
          <w:szCs w:val="30"/>
        </w:rPr>
        <w:t>万元，或投资亏损额达到项目投资额</w:t>
      </w:r>
      <w:r>
        <w:rPr>
          <w:rFonts w:ascii="Times New Roman" w:eastAsia="方正仿宋_GBK" w:hAnsi="Times New Roman" w:cs="方正小标宋_GBK" w:hint="eastAsia"/>
          <w:sz w:val="30"/>
          <w:szCs w:val="30"/>
        </w:rPr>
        <w:t>30%</w:t>
      </w:r>
      <w:r>
        <w:rPr>
          <w:rFonts w:ascii="Times New Roman" w:eastAsia="方正仿宋_GBK" w:hAnsi="Times New Roman" w:cs="方正小标宋_GBK" w:hint="eastAsia"/>
          <w:sz w:val="30"/>
          <w:szCs w:val="30"/>
        </w:rPr>
        <w:t>以上的；</w:t>
      </w:r>
    </w:p>
    <w:p w:rsidR="004071FD" w:rsidRDefault="00C3358D">
      <w:pPr>
        <w:spacing w:line="560" w:lineRule="exact"/>
        <w:ind w:firstLineChars="200" w:firstLine="600"/>
        <w:rPr>
          <w:rFonts w:ascii="Times New Roman" w:eastAsia="方正仿宋_GBK" w:hAnsi="Times New Roman" w:cs="方正小标宋_GBK"/>
          <w:sz w:val="30"/>
          <w:szCs w:val="30"/>
        </w:rPr>
      </w:pPr>
      <w:r>
        <w:rPr>
          <w:rFonts w:ascii="Times New Roman" w:eastAsia="方正仿宋_GBK" w:hAnsi="Times New Roman" w:cs="方正小标宋_GBK" w:hint="eastAsia"/>
          <w:sz w:val="30"/>
          <w:szCs w:val="30"/>
        </w:rPr>
        <w:lastRenderedPageBreak/>
        <w:t>(</w:t>
      </w:r>
      <w:r>
        <w:rPr>
          <w:rFonts w:ascii="Times New Roman" w:eastAsia="方正仿宋_GBK" w:hAnsi="Times New Roman" w:cs="方正小标宋_GBK" w:hint="eastAsia"/>
          <w:sz w:val="30"/>
          <w:szCs w:val="30"/>
        </w:rPr>
        <w:t>六</w:t>
      </w:r>
      <w:r>
        <w:rPr>
          <w:rFonts w:ascii="Times New Roman" w:eastAsia="方正仿宋_GBK" w:hAnsi="Times New Roman" w:cs="方正小标宋_GBK" w:hint="eastAsia"/>
          <w:sz w:val="30"/>
          <w:szCs w:val="30"/>
        </w:rPr>
        <w:t>)</w:t>
      </w:r>
      <w:r>
        <w:rPr>
          <w:rFonts w:ascii="Times New Roman" w:eastAsia="方正仿宋_GBK" w:hAnsi="Times New Roman" w:cs="方正小标宋_GBK" w:hint="eastAsia"/>
          <w:sz w:val="30"/>
          <w:szCs w:val="30"/>
        </w:rPr>
        <w:t>其他应当报告的事项。</w:t>
      </w:r>
    </w:p>
    <w:p w:rsidR="004071FD" w:rsidRDefault="00C3358D">
      <w:pPr>
        <w:widowControl/>
        <w:spacing w:line="560" w:lineRule="exact"/>
        <w:ind w:firstLineChars="200" w:firstLine="600"/>
        <w:rPr>
          <w:rFonts w:ascii="Times New Roman" w:eastAsia="方正仿宋_GBK" w:hAnsi="Times New Roman" w:cs="方正小标宋_GBK"/>
          <w:sz w:val="30"/>
          <w:szCs w:val="30"/>
          <w:lang w:eastAsia="zh-TW"/>
        </w:rPr>
      </w:pPr>
      <w:r>
        <w:rPr>
          <w:rFonts w:ascii="方正黑体_GBK" w:eastAsia="方正黑体_GBK" w:hAnsi="方正黑体_GBK" w:cs="方正黑体_GBK" w:hint="eastAsia"/>
          <w:color w:val="000000"/>
          <w:sz w:val="30"/>
          <w:szCs w:val="30"/>
        </w:rPr>
        <w:t>五、</w:t>
      </w:r>
      <w:r>
        <w:rPr>
          <w:rFonts w:ascii="方正黑体_GBK" w:eastAsia="方正黑体_GBK" w:hAnsi="方正黑体_GBK" w:cs="方正黑体_GBK"/>
          <w:color w:val="000000"/>
          <w:sz w:val="30"/>
          <w:szCs w:val="30"/>
          <w:lang w:eastAsia="zh-TW"/>
        </w:rPr>
        <w:t>投资项目负面清单管理</w:t>
      </w:r>
    </w:p>
    <w:p w:rsidR="004071FD" w:rsidRDefault="00C3358D">
      <w:pPr>
        <w:spacing w:line="560" w:lineRule="exact"/>
        <w:ind w:firstLineChars="200" w:firstLine="600"/>
        <w:rPr>
          <w:rFonts w:ascii="Times New Roman" w:hAnsi="Times New Roman" w:cs="Times New Roman"/>
          <w:sz w:val="30"/>
          <w:szCs w:val="30"/>
        </w:rPr>
      </w:pPr>
      <w:r>
        <w:rPr>
          <w:rFonts w:ascii="Times New Roman" w:eastAsia="方正仿宋_GBK" w:hAnsi="Times New Roman" w:cs="方正小标宋_GBK" w:hint="eastAsia"/>
          <w:sz w:val="30"/>
          <w:szCs w:val="30"/>
        </w:rPr>
        <w:t>根据国资委有关规定和监管要求，结合集团实际，在市国资委发布的投资项目负面清单基础上，结合公司实际，另行制定公司投资项目负面清单，实行分类监管。列入负面清单禁止类的投资项目，一律不得投资；列入负面清单特别监管类的投资项目，应报国资委履行审核把关程序。集团投资项目负面清单的内容保持相对稳定，并将适时动态调整。</w:t>
      </w: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4071F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p>
    <w:p w:rsidR="004071FD" w:rsidRDefault="00C3358D">
      <w:pPr>
        <w:pStyle w:val="a4"/>
        <w:ind w:firstLineChars="600" w:firstLine="1920"/>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lastRenderedPageBreak/>
        <w:t>第三部分</w:t>
      </w:r>
      <w:r>
        <w:rPr>
          <w:rFonts w:ascii="方正黑体_GBK" w:eastAsia="方正黑体_GBK" w:hAnsi="方正黑体_GBK" w:cs="方正黑体_GBK" w:hint="eastAsia"/>
          <w:color w:val="000000"/>
          <w:sz w:val="32"/>
          <w:szCs w:val="32"/>
        </w:rPr>
        <w:t xml:space="preserve">  </w:t>
      </w:r>
      <w:r>
        <w:rPr>
          <w:rFonts w:ascii="方正黑体_GBK" w:eastAsia="方正黑体_GBK" w:hAnsi="方正黑体_GBK" w:cs="方正黑体_GBK" w:hint="eastAsia"/>
          <w:color w:val="000000"/>
          <w:sz w:val="32"/>
          <w:szCs w:val="32"/>
        </w:rPr>
        <w:t>如何看懂财务报表介绍</w:t>
      </w:r>
    </w:p>
    <w:p w:rsidR="004071FD" w:rsidRDefault="00C3358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hint="eastAsia"/>
          <w:color w:val="000000"/>
          <w:sz w:val="30"/>
          <w:szCs w:val="30"/>
          <w:shd w:val="clear" w:color="auto" w:fill="FFFFFF"/>
        </w:rPr>
        <w:t>财务报表包含了资产负债表、利润表、现金流量表、所有者权益变动表以及财务报表附注。财务报表指的是反映企业或预算单位一定时期资金、利润状况的会计报表，我国财务报表的种类、格式、编报要求，均由统一的会计制度作出规定，并要求企业定期编报。</w:t>
      </w:r>
    </w:p>
    <w:p w:rsidR="004071FD" w:rsidRDefault="00C3358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hint="eastAsia"/>
          <w:color w:val="000000"/>
          <w:sz w:val="30"/>
          <w:szCs w:val="30"/>
          <w:shd w:val="clear" w:color="auto" w:fill="FFFFFF"/>
        </w:rPr>
        <w:t>其中，资产负债表是反映企业在某一特定日期全部资产、负债和所有者权益情况的会计报表</w:t>
      </w:r>
      <w:r>
        <w:rPr>
          <w:rFonts w:ascii="Times New Roman" w:eastAsia="方正仿宋_GBK" w:hAnsi="Times New Roman" w:cs="Times New Roman" w:hint="eastAsia"/>
          <w:color w:val="000000"/>
          <w:sz w:val="30"/>
          <w:szCs w:val="30"/>
          <w:shd w:val="clear" w:color="auto" w:fill="FFFFFF"/>
        </w:rPr>
        <w:t>;</w:t>
      </w:r>
    </w:p>
    <w:p w:rsidR="004071FD" w:rsidRDefault="00C3358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hint="eastAsia"/>
          <w:color w:val="000000"/>
          <w:sz w:val="30"/>
          <w:szCs w:val="30"/>
          <w:shd w:val="clear" w:color="auto" w:fill="FFFFFF"/>
        </w:rPr>
        <w:t>利润表是反映企业、一定会计期间生产经营成果的会计报表。</w:t>
      </w:r>
    </w:p>
    <w:p w:rsidR="004071FD" w:rsidRDefault="00C3358D">
      <w:pPr>
        <w:pStyle w:val="a7"/>
        <w:widowControl/>
        <w:spacing w:line="560" w:lineRule="exact"/>
        <w:ind w:firstLineChars="200" w:firstLine="60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hint="eastAsia"/>
          <w:color w:val="000000"/>
          <w:sz w:val="30"/>
          <w:szCs w:val="30"/>
          <w:shd w:val="clear" w:color="auto" w:fill="FFFFFF"/>
        </w:rPr>
        <w:t>现金流量表是反映一定时期内企业经营活动，投资活动和筹资活动对其现金及现金等价物所产生影响的财务报表。</w:t>
      </w:r>
    </w:p>
    <w:p w:rsidR="004071FD" w:rsidRDefault="00C3358D">
      <w:pPr>
        <w:pStyle w:val="a7"/>
        <w:widowControl/>
        <w:numPr>
          <w:ilvl w:val="0"/>
          <w:numId w:val="4"/>
        </w:numPr>
        <w:spacing w:line="560" w:lineRule="exact"/>
        <w:ind w:firstLineChars="200" w:firstLine="602"/>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资产负债表</w:t>
      </w:r>
    </w:p>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tbl>
      <w:tblPr>
        <w:tblW w:w="8977" w:type="dxa"/>
        <w:tblLayout w:type="fixed"/>
        <w:tblCellMar>
          <w:left w:w="0" w:type="dxa"/>
          <w:right w:w="0" w:type="dxa"/>
        </w:tblCellMar>
        <w:tblLook w:val="04A0" w:firstRow="1" w:lastRow="0" w:firstColumn="1" w:lastColumn="0" w:noHBand="0" w:noVBand="1"/>
      </w:tblPr>
      <w:tblGrid>
        <w:gridCol w:w="1930"/>
        <w:gridCol w:w="312"/>
        <w:gridCol w:w="1266"/>
        <w:gridCol w:w="1110"/>
        <w:gridCol w:w="1644"/>
        <w:gridCol w:w="323"/>
        <w:gridCol w:w="1282"/>
        <w:gridCol w:w="1110"/>
      </w:tblGrid>
      <w:tr w:rsidR="004071FD">
        <w:trPr>
          <w:trHeight w:val="480"/>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资</w:t>
            </w:r>
            <w:r>
              <w:rPr>
                <w:rFonts w:ascii="宋体" w:eastAsia="宋体" w:hAnsi="宋体" w:cs="宋体" w:hint="eastAsia"/>
                <w:b/>
                <w:bCs/>
                <w:color w:val="000000"/>
                <w:kern w:val="0"/>
                <w:sz w:val="20"/>
                <w:szCs w:val="20"/>
                <w:lang w:bidi="ar"/>
              </w:rPr>
              <w:t xml:space="preserve">    </w:t>
            </w:r>
            <w:r>
              <w:rPr>
                <w:rFonts w:ascii="宋体" w:eastAsia="宋体" w:hAnsi="宋体" w:cs="宋体" w:hint="eastAsia"/>
                <w:b/>
                <w:bCs/>
                <w:color w:val="000000"/>
                <w:kern w:val="0"/>
                <w:sz w:val="20"/>
                <w:szCs w:val="20"/>
                <w:lang w:bidi="ar"/>
              </w:rPr>
              <w:t>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行</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期末余额</w:t>
            </w: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年初余额</w:t>
            </w: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负债及所有者权益</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行</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期末余额</w:t>
            </w: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年初余额</w:t>
            </w: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流动资产：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流动负债：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34</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货币资金</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短期借款</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35</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交易性金融资产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交易性金融负债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36</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应收票据</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应付票据</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37</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应收账款</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应付账款</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38</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预付款项</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预收款项</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39</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应收利息</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应付职工薪酬</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40</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应收股利</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应交税费</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41</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其他应收款</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应付利息</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42</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存货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应付股利</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43</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ind w:firstLineChars="100" w:firstLine="200"/>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一年内到期的资产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其他应付款</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44</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其他流动资产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一年内到期负债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45</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流动资产合计</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其他流动负债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46</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非流动资产：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流动负债合计</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47</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可供出售金融资产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非流动负债：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48</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持有至到期投资</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长期借款</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49</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长期应收款</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17</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应付债券</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50</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长期股权投资</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长期应付款</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51</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投资性房地产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19</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专项应付款</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52</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固定资产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预计负债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53</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在建工程</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21</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递延所得税负债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54</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工程物资</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22</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其他非流动负债</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55</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固定资产清理</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23</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非流动负债合计</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56</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生产性生物资产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负债合计</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57</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center"/>
              <w:textAlignment w:val="cente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油气资产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所有者权益</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58</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无形资产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26</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实收资本</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59</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开发支出</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27</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资本公积</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60</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商誉</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28</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减：库存股</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61</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长期待摊费用</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29</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nil"/>
              <w:left w:val="nil"/>
              <w:bottom w:val="nil"/>
              <w:right w:val="nil"/>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专项储备</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62</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递延所得税资产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盈余公积</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63</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其他非流动资产</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31</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未分配利润</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64</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266"/>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非流动资产合计</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32</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 xml:space="preserve">  </w:t>
            </w:r>
            <w:r>
              <w:rPr>
                <w:rFonts w:ascii="宋体" w:eastAsia="宋体" w:hAnsi="宋体" w:cs="宋体" w:hint="eastAsia"/>
                <w:b/>
                <w:color w:val="000000"/>
                <w:kern w:val="0"/>
                <w:sz w:val="20"/>
                <w:szCs w:val="20"/>
                <w:lang w:bidi="ar"/>
              </w:rPr>
              <w:t>所有者权益合计</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65</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r w:rsidR="004071FD">
        <w:trPr>
          <w:trHeight w:val="480"/>
        </w:trPr>
        <w:tc>
          <w:tcPr>
            <w:tcW w:w="1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资产总计</w:t>
            </w:r>
          </w:p>
        </w:tc>
        <w:tc>
          <w:tcPr>
            <w:tcW w:w="3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33</w:t>
            </w:r>
          </w:p>
        </w:tc>
        <w:tc>
          <w:tcPr>
            <w:tcW w:w="12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负债和权益总计</w:t>
            </w:r>
          </w:p>
        </w:tc>
        <w:tc>
          <w:tcPr>
            <w:tcW w:w="3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66</w:t>
            </w:r>
          </w:p>
        </w:tc>
        <w:tc>
          <w:tcPr>
            <w:tcW w:w="128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right"/>
              <w:textAlignment w:val="center"/>
              <w:rPr>
                <w:rFonts w:ascii="宋体" w:eastAsia="宋体" w:hAnsi="宋体" w:cs="宋体"/>
                <w:color w:val="000000"/>
                <w:sz w:val="20"/>
                <w:szCs w:val="20"/>
              </w:rPr>
            </w:pPr>
          </w:p>
        </w:tc>
      </w:tr>
    </w:tbl>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p w:rsidR="004071FD" w:rsidRDefault="00C3358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资产</w:t>
      </w:r>
      <w:r>
        <w:rPr>
          <w:rFonts w:ascii="Times New Roman" w:eastAsia="方正仿宋_GBK" w:hAnsi="Times New Roman" w:cs="Times New Roman" w:hint="eastAsia"/>
          <w:b/>
          <w:bCs/>
          <w:color w:val="000000"/>
          <w:sz w:val="30"/>
          <w:szCs w:val="30"/>
          <w:shd w:val="clear" w:color="auto" w:fill="FFFFFF"/>
        </w:rPr>
        <w:t>=</w:t>
      </w:r>
      <w:r>
        <w:rPr>
          <w:rFonts w:ascii="Times New Roman" w:eastAsia="方正仿宋_GBK" w:hAnsi="Times New Roman" w:cs="Times New Roman" w:hint="eastAsia"/>
          <w:b/>
          <w:bCs/>
          <w:color w:val="000000"/>
          <w:sz w:val="30"/>
          <w:szCs w:val="30"/>
          <w:shd w:val="clear" w:color="auto" w:fill="FFFFFF"/>
        </w:rPr>
        <w:t>负债</w:t>
      </w:r>
      <w:r>
        <w:rPr>
          <w:rFonts w:ascii="Times New Roman" w:eastAsia="方正仿宋_GBK" w:hAnsi="Times New Roman" w:cs="Times New Roman" w:hint="eastAsia"/>
          <w:b/>
          <w:bCs/>
          <w:color w:val="000000"/>
          <w:sz w:val="30"/>
          <w:szCs w:val="30"/>
          <w:shd w:val="clear" w:color="auto" w:fill="FFFFFF"/>
        </w:rPr>
        <w:t>+</w:t>
      </w:r>
      <w:r>
        <w:rPr>
          <w:rFonts w:ascii="Times New Roman" w:eastAsia="方正仿宋_GBK" w:hAnsi="Times New Roman" w:cs="Times New Roman" w:hint="eastAsia"/>
          <w:b/>
          <w:bCs/>
          <w:color w:val="000000"/>
          <w:sz w:val="30"/>
          <w:szCs w:val="30"/>
          <w:shd w:val="clear" w:color="auto" w:fill="FFFFFF"/>
        </w:rPr>
        <w:t>所有者权益</w:t>
      </w:r>
    </w:p>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p w:rsidR="004071FD" w:rsidRDefault="00C3358D">
      <w:pPr>
        <w:pStyle w:val="a7"/>
        <w:widowControl/>
        <w:numPr>
          <w:ilvl w:val="0"/>
          <w:numId w:val="4"/>
        </w:numPr>
        <w:spacing w:line="560" w:lineRule="exact"/>
        <w:ind w:firstLineChars="200" w:firstLine="602"/>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利润表</w:t>
      </w:r>
    </w:p>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tbl>
      <w:tblPr>
        <w:tblW w:w="8508" w:type="dxa"/>
        <w:tblLayout w:type="fixed"/>
        <w:tblCellMar>
          <w:left w:w="0" w:type="dxa"/>
          <w:right w:w="0" w:type="dxa"/>
        </w:tblCellMar>
        <w:tblLook w:val="04A0" w:firstRow="1" w:lastRow="0" w:firstColumn="1" w:lastColumn="0" w:noHBand="0" w:noVBand="1"/>
      </w:tblPr>
      <w:tblGrid>
        <w:gridCol w:w="3745"/>
        <w:gridCol w:w="428"/>
        <w:gridCol w:w="2310"/>
        <w:gridCol w:w="2025"/>
      </w:tblGrid>
      <w:tr w:rsidR="004071FD">
        <w:trPr>
          <w:trHeight w:val="476"/>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项</w:t>
            </w: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目</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行次</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本月数</w:t>
            </w: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本年累计数</w:t>
            </w:r>
          </w:p>
        </w:tc>
      </w:tr>
      <w:tr w:rsidR="004071FD">
        <w:trPr>
          <w:trHeight w:val="420"/>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一、营业总收入</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420"/>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二、营业总成本</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420"/>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其中：营业成本</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420"/>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销售费用</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420"/>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管理费用</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420"/>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财务费用</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322"/>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三、营业利润（亏损以“</w:t>
            </w:r>
            <w:r>
              <w:rPr>
                <w:rFonts w:ascii="宋体" w:eastAsia="宋体" w:hAnsi="宋体" w:cs="宋体" w:hint="eastAsia"/>
                <w:b/>
                <w:color w:val="000000"/>
                <w:kern w:val="0"/>
                <w:sz w:val="20"/>
                <w:szCs w:val="20"/>
                <w:lang w:bidi="ar"/>
              </w:rPr>
              <w:t>-</w:t>
            </w:r>
            <w:r>
              <w:rPr>
                <w:rFonts w:ascii="宋体" w:eastAsia="宋体" w:hAnsi="宋体" w:cs="宋体" w:hint="eastAsia"/>
                <w:b/>
                <w:color w:val="000000"/>
                <w:kern w:val="0"/>
                <w:sz w:val="20"/>
                <w:szCs w:val="20"/>
                <w:lang w:bidi="ar"/>
              </w:rPr>
              <w:t>”号填列）</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255"/>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加：营业外收入</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jc w:val="right"/>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255"/>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减：营业外支出</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255"/>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四、利润总额（亏损总额以“</w:t>
            </w:r>
            <w:r>
              <w:rPr>
                <w:rFonts w:ascii="宋体" w:eastAsia="宋体" w:hAnsi="宋体" w:cs="宋体" w:hint="eastAsia"/>
                <w:b/>
                <w:color w:val="000000"/>
                <w:kern w:val="0"/>
                <w:sz w:val="20"/>
                <w:szCs w:val="20"/>
                <w:lang w:bidi="ar"/>
              </w:rPr>
              <w:t>-</w:t>
            </w:r>
            <w:r>
              <w:rPr>
                <w:rFonts w:ascii="宋体" w:eastAsia="宋体" w:hAnsi="宋体" w:cs="宋体" w:hint="eastAsia"/>
                <w:b/>
                <w:color w:val="000000"/>
                <w:kern w:val="0"/>
                <w:sz w:val="20"/>
                <w:szCs w:val="20"/>
                <w:lang w:bidi="ar"/>
              </w:rPr>
              <w:t>”号填列）</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r w:rsidR="004071FD">
        <w:trPr>
          <w:trHeight w:val="255"/>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减：所得税费用</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jc w:val="right"/>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jc w:val="right"/>
              <w:rPr>
                <w:rFonts w:ascii="宋体" w:eastAsia="宋体" w:hAnsi="宋体" w:cs="宋体"/>
                <w:color w:val="000000"/>
                <w:sz w:val="20"/>
                <w:szCs w:val="20"/>
              </w:rPr>
            </w:pPr>
          </w:p>
        </w:tc>
      </w:tr>
      <w:tr w:rsidR="004071FD">
        <w:trPr>
          <w:trHeight w:val="255"/>
        </w:trPr>
        <w:tc>
          <w:tcPr>
            <w:tcW w:w="37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五、净利润（净亏损以“—”号填列</w:t>
            </w:r>
          </w:p>
        </w:tc>
        <w:tc>
          <w:tcPr>
            <w:tcW w:w="42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w:t>
            </w:r>
          </w:p>
        </w:tc>
        <w:tc>
          <w:tcPr>
            <w:tcW w:w="23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c>
          <w:tcPr>
            <w:tcW w:w="20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4071FD" w:rsidRDefault="004071FD">
            <w:pPr>
              <w:widowControl/>
              <w:jc w:val="right"/>
              <w:textAlignment w:val="bottom"/>
              <w:rPr>
                <w:rFonts w:ascii="宋体" w:eastAsia="宋体" w:hAnsi="宋体" w:cs="宋体"/>
                <w:color w:val="000000"/>
                <w:sz w:val="20"/>
                <w:szCs w:val="20"/>
              </w:rPr>
            </w:pPr>
          </w:p>
        </w:tc>
      </w:tr>
    </w:tbl>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p w:rsidR="004071FD" w:rsidRDefault="00C3358D">
      <w:pPr>
        <w:pStyle w:val="a7"/>
        <w:widowControl/>
        <w:numPr>
          <w:ilvl w:val="0"/>
          <w:numId w:val="4"/>
        </w:numPr>
        <w:spacing w:line="560" w:lineRule="exact"/>
        <w:ind w:firstLineChars="200" w:firstLine="602"/>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现金流量表</w:t>
      </w:r>
    </w:p>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tbl>
      <w:tblPr>
        <w:tblW w:w="8534" w:type="dxa"/>
        <w:tblLayout w:type="fixed"/>
        <w:tblCellMar>
          <w:left w:w="0" w:type="dxa"/>
          <w:right w:w="0" w:type="dxa"/>
        </w:tblCellMar>
        <w:tblLook w:val="04A0" w:firstRow="1" w:lastRow="0" w:firstColumn="1" w:lastColumn="0" w:noHBand="0" w:noVBand="1"/>
      </w:tblPr>
      <w:tblGrid>
        <w:gridCol w:w="4498"/>
        <w:gridCol w:w="699"/>
        <w:gridCol w:w="1371"/>
        <w:gridCol w:w="1966"/>
      </w:tblGrid>
      <w:tr w:rsidR="004071FD">
        <w:trPr>
          <w:trHeight w:val="392"/>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项目</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行次</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本期数</w:t>
            </w: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本年累计数</w:t>
            </w: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一、经营活动产生的现金流量：</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销售商品、提供劳务收到的现金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收到的税费返还</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收到的其他与经营活动有关的现金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经营活动现金流入小计</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购买商品、接受劳务支付的现金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 xml:space="preserve">   </w:t>
            </w:r>
            <w:r>
              <w:rPr>
                <w:rFonts w:ascii="宋体" w:eastAsia="宋体" w:hAnsi="宋体" w:cs="宋体" w:hint="eastAsia"/>
                <w:color w:val="000000"/>
                <w:kern w:val="0"/>
                <w:sz w:val="20"/>
                <w:szCs w:val="20"/>
                <w:lang w:bidi="ar"/>
              </w:rPr>
              <w:t>支付给职工以及为职工支付的现金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支付的各项税费</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支付的其他与经营活动有关的现金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经营活动现金流出小计</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 xml:space="preserve">    </w:t>
            </w:r>
            <w:r>
              <w:rPr>
                <w:rFonts w:ascii="宋体" w:eastAsia="宋体" w:hAnsi="宋体" w:cs="宋体" w:hint="eastAsia"/>
                <w:b/>
                <w:color w:val="000000"/>
                <w:kern w:val="0"/>
                <w:sz w:val="20"/>
                <w:szCs w:val="20"/>
                <w:lang w:bidi="ar"/>
              </w:rPr>
              <w:t>经营活动产生的现金流量净额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11</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二、投资活动产生的现金流量：</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收回投资所收到的现金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取得投资收益收到的现金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处置固定、无形和其他长期资产所收回现金净额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处置子公司及其他营业单位收到的现金净额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16</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收到的其他与投资活动有关的现金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17</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投资活动现金流入小计</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righ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购建固定、无形所支付的现金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19</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投资所支付的现金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取得子公司及其他营业单位支付的现金净额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21</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支付的其他与投资活动有关的现金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22</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投资活动现金流出小计</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23</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投资活动产生的现金流量净额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24</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三、筹资活动产生的现金流量：</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25</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吸收投资所收到的现金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26</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取得借款所收到的现金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27</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收到的其他与筹资活动有关的现金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28</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筹资活动现金流入小计</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29</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偿还债务所支付的现金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分配股利、利润或偿付利息所支付的现金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31</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支付的其他与筹资活动有关的现金</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32</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筹资活动现金流出小计</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33</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筹资活动产生的现金流量净额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34</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lastRenderedPageBreak/>
              <w:t>四、汇率变动对现金的影响</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35</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jc w:val="left"/>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五</w:t>
            </w:r>
            <w:r>
              <w:rPr>
                <w:rFonts w:ascii="宋体" w:eastAsia="宋体" w:hAnsi="宋体" w:cs="宋体" w:hint="eastAsia"/>
                <w:b/>
                <w:color w:val="000000"/>
                <w:kern w:val="0"/>
                <w:sz w:val="20"/>
                <w:szCs w:val="20"/>
                <w:lang w:bidi="ar"/>
              </w:rPr>
              <w:t>.</w:t>
            </w:r>
            <w:r>
              <w:rPr>
                <w:rFonts w:ascii="宋体" w:eastAsia="宋体" w:hAnsi="宋体" w:cs="宋体" w:hint="eastAsia"/>
                <w:b/>
                <w:color w:val="000000"/>
                <w:kern w:val="0"/>
                <w:sz w:val="20"/>
                <w:szCs w:val="20"/>
                <w:lang w:bidi="ar"/>
              </w:rPr>
              <w:t>现金及现金等价物净增加额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36</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 xml:space="preserve">    </w:t>
            </w:r>
            <w:r>
              <w:rPr>
                <w:rFonts w:ascii="宋体" w:eastAsia="宋体" w:hAnsi="宋体" w:cs="宋体" w:hint="eastAsia"/>
                <w:color w:val="000000"/>
                <w:kern w:val="0"/>
                <w:sz w:val="20"/>
                <w:szCs w:val="20"/>
                <w:lang w:bidi="ar"/>
              </w:rPr>
              <w:t>加：期初现金及现金等价物余额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37</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r w:rsidR="004071FD">
        <w:trPr>
          <w:trHeight w:val="360"/>
        </w:trPr>
        <w:tc>
          <w:tcPr>
            <w:tcW w:w="449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left"/>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六、期末现金及现金等价物余额</w:t>
            </w:r>
          </w:p>
        </w:tc>
        <w:tc>
          <w:tcPr>
            <w:tcW w:w="6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C3358D">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38</w:t>
            </w:r>
          </w:p>
        </w:tc>
        <w:tc>
          <w:tcPr>
            <w:tcW w:w="137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071FD" w:rsidRDefault="004071FD">
            <w:pPr>
              <w:widowControl/>
              <w:jc w:val="left"/>
              <w:textAlignment w:val="center"/>
              <w:rPr>
                <w:rFonts w:ascii="宋体" w:eastAsia="宋体" w:hAnsi="宋体" w:cs="宋体"/>
                <w:color w:val="000000"/>
                <w:sz w:val="20"/>
                <w:szCs w:val="20"/>
              </w:rPr>
            </w:pPr>
          </w:p>
        </w:tc>
      </w:tr>
    </w:tbl>
    <w:p w:rsidR="004071FD" w:rsidRDefault="004071F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p>
    <w:p w:rsidR="004071FD" w:rsidRDefault="00C3358D">
      <w:pPr>
        <w:pStyle w:val="a7"/>
        <w:widowControl/>
        <w:numPr>
          <w:ilvl w:val="0"/>
          <w:numId w:val="4"/>
        </w:numPr>
        <w:spacing w:line="560" w:lineRule="exact"/>
        <w:ind w:firstLineChars="200" w:firstLine="602"/>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运用指标看良好程度</w:t>
      </w:r>
    </w:p>
    <w:p w:rsidR="004071FD" w:rsidRDefault="00C3358D">
      <w:pPr>
        <w:pStyle w:val="a7"/>
        <w:widowControl/>
        <w:numPr>
          <w:ilvl w:val="0"/>
          <w:numId w:val="5"/>
        </w:numPr>
        <w:spacing w:line="560" w:lineRule="exact"/>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b/>
          <w:bCs/>
          <w:color w:val="000000"/>
          <w:sz w:val="30"/>
          <w:szCs w:val="30"/>
          <w:shd w:val="clear" w:color="auto" w:fill="FFFFFF"/>
        </w:rPr>
        <w:t>偿债能力状况分析</w:t>
      </w:r>
    </w:p>
    <w:p w:rsidR="004071FD" w:rsidRDefault="00C3358D">
      <w:pPr>
        <w:pStyle w:val="a7"/>
        <w:widowControl/>
        <w:numPr>
          <w:ilvl w:val="0"/>
          <w:numId w:val="5"/>
        </w:numPr>
        <w:spacing w:line="560" w:lineRule="exact"/>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b/>
          <w:bCs/>
          <w:color w:val="000000"/>
          <w:sz w:val="30"/>
          <w:szCs w:val="30"/>
          <w:shd w:val="clear" w:color="auto" w:fill="FFFFFF"/>
        </w:rPr>
        <w:t>营运能力分析</w:t>
      </w:r>
    </w:p>
    <w:p w:rsidR="004071FD" w:rsidRDefault="00C3358D">
      <w:pPr>
        <w:pStyle w:val="a7"/>
        <w:widowControl/>
        <w:numPr>
          <w:ilvl w:val="0"/>
          <w:numId w:val="5"/>
        </w:numPr>
        <w:spacing w:line="560" w:lineRule="exact"/>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b/>
          <w:bCs/>
          <w:color w:val="000000"/>
          <w:sz w:val="30"/>
          <w:szCs w:val="30"/>
          <w:shd w:val="clear" w:color="auto" w:fill="FFFFFF"/>
        </w:rPr>
        <w:t>盈利能力分析</w:t>
      </w:r>
    </w:p>
    <w:p w:rsidR="004071FD" w:rsidRDefault="00C3358D">
      <w:pPr>
        <w:pStyle w:val="a7"/>
        <w:widowControl/>
        <w:numPr>
          <w:ilvl w:val="0"/>
          <w:numId w:val="5"/>
        </w:numPr>
        <w:spacing w:line="560" w:lineRule="exact"/>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b/>
          <w:bCs/>
          <w:color w:val="000000"/>
          <w:sz w:val="30"/>
          <w:szCs w:val="30"/>
          <w:shd w:val="clear" w:color="auto" w:fill="FFFFFF"/>
        </w:rPr>
        <w:t>发展能力状况分析</w:t>
      </w:r>
    </w:p>
    <w:p w:rsidR="004071FD" w:rsidRDefault="00C3358D">
      <w:pPr>
        <w:pStyle w:val="a7"/>
        <w:widowControl/>
        <w:spacing w:line="560" w:lineRule="exact"/>
        <w:ind w:firstLineChars="100" w:firstLine="301"/>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（一）</w:t>
      </w:r>
      <w:r>
        <w:rPr>
          <w:rFonts w:ascii="Times New Roman" w:eastAsia="方正仿宋_GBK" w:hAnsi="Times New Roman" w:cs="Times New Roman"/>
          <w:b/>
          <w:bCs/>
          <w:color w:val="000000"/>
          <w:sz w:val="30"/>
          <w:szCs w:val="30"/>
          <w:shd w:val="clear" w:color="auto" w:fill="FFFFFF"/>
        </w:rPr>
        <w:t>偿债能力状况分析</w:t>
      </w:r>
    </w:p>
    <w:p w:rsidR="004071FD" w:rsidRDefault="00C3358D">
      <w:pPr>
        <w:pStyle w:val="a7"/>
        <w:widowControl/>
        <w:spacing w:line="560" w:lineRule="exact"/>
        <w:ind w:firstLineChars="100" w:firstLine="301"/>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b/>
          <w:bCs/>
          <w:color w:val="000000"/>
          <w:sz w:val="30"/>
          <w:szCs w:val="30"/>
          <w:shd w:val="clear" w:color="auto" w:fill="FFFFFF"/>
        </w:rPr>
        <w:t>短期偿债能力分析</w:t>
      </w:r>
      <w:r>
        <w:rPr>
          <w:rFonts w:ascii="Times New Roman" w:eastAsia="方正仿宋_GBK" w:hAnsi="Times New Roman" w:cs="Times New Roman"/>
          <w:b/>
          <w:bCs/>
          <w:color w:val="000000"/>
          <w:sz w:val="30"/>
          <w:szCs w:val="30"/>
          <w:shd w:val="clear" w:color="auto" w:fill="FFFFFF"/>
        </w:rPr>
        <w:t>:</w:t>
      </w:r>
    </w:p>
    <w:p w:rsidR="004071FD" w:rsidRDefault="00C3358D">
      <w:pPr>
        <w:pStyle w:val="a7"/>
        <w:widowControl/>
        <w:numPr>
          <w:ilvl w:val="0"/>
          <w:numId w:val="6"/>
        </w:numPr>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流动比率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流动资产</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流动负债</w:t>
      </w:r>
      <w:r>
        <w:rPr>
          <w:rFonts w:ascii="Times New Roman" w:eastAsia="方正仿宋_GBK" w:hAnsi="Times New Roman" w:cs="Times New Roman" w:hint="eastAsia"/>
          <w:color w:val="000000"/>
          <w:sz w:val="30"/>
          <w:szCs w:val="30"/>
          <w:shd w:val="clear" w:color="auto" w:fill="FFFFFF"/>
        </w:rPr>
        <w:t xml:space="preserve"> </w:t>
      </w:r>
    </w:p>
    <w:p w:rsidR="004071FD" w:rsidRDefault="00C3358D">
      <w:pPr>
        <w:pStyle w:val="a7"/>
        <w:widowControl/>
        <w:numPr>
          <w:ilvl w:val="0"/>
          <w:numId w:val="6"/>
        </w:numPr>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速动比率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流动资产</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存货</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流动负债</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3</w:t>
      </w:r>
      <w:r>
        <w:rPr>
          <w:rFonts w:ascii="Times New Roman" w:eastAsia="方正仿宋_GBK" w:hAnsi="Times New Roman" w:cs="Times New Roman"/>
          <w:color w:val="000000"/>
          <w:sz w:val="30"/>
          <w:szCs w:val="30"/>
          <w:shd w:val="clear" w:color="auto" w:fill="FFFFFF"/>
        </w:rPr>
        <w:t>、现金比率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现金</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现金等价物</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流动负债</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4</w:t>
      </w:r>
      <w:r>
        <w:rPr>
          <w:rFonts w:ascii="Times New Roman" w:eastAsia="方正仿宋_GBK" w:hAnsi="Times New Roman" w:cs="Times New Roman"/>
          <w:color w:val="000000"/>
          <w:sz w:val="30"/>
          <w:szCs w:val="30"/>
          <w:shd w:val="clear" w:color="auto" w:fill="FFFFFF"/>
        </w:rPr>
        <w:t>、现金流量比率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经营活动现金流量</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流动负债</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5</w:t>
      </w:r>
      <w:r>
        <w:rPr>
          <w:rFonts w:ascii="Times New Roman" w:eastAsia="方正仿宋_GBK" w:hAnsi="Times New Roman" w:cs="Times New Roman"/>
          <w:color w:val="000000"/>
          <w:sz w:val="30"/>
          <w:szCs w:val="30"/>
          <w:shd w:val="clear" w:color="auto" w:fill="FFFFFF"/>
        </w:rPr>
        <w:t>、到期债务本息偿付比例</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经营活动现金净流量</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本期到期债务本金</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现金利息支出</w:t>
      </w:r>
      <w:r>
        <w:rPr>
          <w:rFonts w:ascii="Times New Roman" w:eastAsia="方正仿宋_GBK" w:hAnsi="Times New Roman" w:cs="Times New Roman"/>
          <w:color w:val="000000"/>
          <w:sz w:val="30"/>
          <w:szCs w:val="30"/>
          <w:shd w:val="clear" w:color="auto" w:fill="FFFFFF"/>
        </w:rPr>
        <w:t>)</w:t>
      </w:r>
    </w:p>
    <w:p w:rsidR="004071FD" w:rsidRDefault="00C3358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b/>
          <w:bCs/>
          <w:color w:val="000000"/>
          <w:sz w:val="30"/>
          <w:szCs w:val="30"/>
          <w:shd w:val="clear" w:color="auto" w:fill="FFFFFF"/>
        </w:rPr>
        <w:t>长期偿债能力分析</w:t>
      </w:r>
      <w:r>
        <w:rPr>
          <w:rFonts w:ascii="Times New Roman" w:eastAsia="方正仿宋_GBK" w:hAnsi="Times New Roman" w:cs="Times New Roman"/>
          <w:b/>
          <w:bCs/>
          <w:color w:val="000000"/>
          <w:sz w:val="30"/>
          <w:szCs w:val="30"/>
          <w:shd w:val="clear" w:color="auto" w:fill="FFFFFF"/>
        </w:rPr>
        <w:t>:</w:t>
      </w:r>
    </w:p>
    <w:p w:rsidR="004071FD" w:rsidRDefault="00C3358D">
      <w:pPr>
        <w:pStyle w:val="a7"/>
        <w:widowControl/>
        <w:numPr>
          <w:ilvl w:val="0"/>
          <w:numId w:val="7"/>
        </w:numPr>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资产负债率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负债总额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资产总额</w:t>
      </w:r>
    </w:p>
    <w:p w:rsidR="004071FD" w:rsidRDefault="00C3358D">
      <w:pPr>
        <w:pStyle w:val="a7"/>
        <w:widowControl/>
        <w:numPr>
          <w:ilvl w:val="0"/>
          <w:numId w:val="7"/>
        </w:numPr>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股东权益比例</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股东权益总额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资产总额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3</w:t>
      </w:r>
      <w:r>
        <w:rPr>
          <w:rFonts w:ascii="Times New Roman" w:eastAsia="方正仿宋_GBK" w:hAnsi="Times New Roman" w:cs="Times New Roman"/>
          <w:color w:val="000000"/>
          <w:sz w:val="30"/>
          <w:szCs w:val="30"/>
          <w:shd w:val="clear" w:color="auto" w:fill="FFFFFF"/>
        </w:rPr>
        <w:t>、权益乘数</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资产总额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股东权益总额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4</w:t>
      </w:r>
      <w:r>
        <w:rPr>
          <w:rFonts w:ascii="Times New Roman" w:eastAsia="方正仿宋_GBK" w:hAnsi="Times New Roman" w:cs="Times New Roman"/>
          <w:color w:val="000000"/>
          <w:sz w:val="30"/>
          <w:szCs w:val="30"/>
          <w:shd w:val="clear" w:color="auto" w:fill="FFFFFF"/>
        </w:rPr>
        <w:t>、负债股权比例</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负债总额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股东权益总额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5</w:t>
      </w:r>
      <w:r>
        <w:rPr>
          <w:rFonts w:ascii="Times New Roman" w:eastAsia="方正仿宋_GBK" w:hAnsi="Times New Roman" w:cs="Times New Roman"/>
          <w:color w:val="000000"/>
          <w:sz w:val="30"/>
          <w:szCs w:val="30"/>
          <w:shd w:val="clear" w:color="auto" w:fill="FFFFFF"/>
        </w:rPr>
        <w:t>、有形净值债务率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负债总额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股东权益</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无形资产净额</w:t>
      </w:r>
      <w:r>
        <w:rPr>
          <w:rFonts w:ascii="Times New Roman" w:eastAsia="方正仿宋_GBK" w:hAnsi="Times New Roman" w:cs="Times New Roman"/>
          <w:color w:val="000000"/>
          <w:sz w:val="30"/>
          <w:szCs w:val="30"/>
          <w:shd w:val="clear" w:color="auto" w:fill="FFFFFF"/>
        </w:rPr>
        <w:t>)</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lastRenderedPageBreak/>
        <w:t>6</w:t>
      </w:r>
      <w:r>
        <w:rPr>
          <w:rFonts w:ascii="Times New Roman" w:eastAsia="方正仿宋_GBK" w:hAnsi="Times New Roman" w:cs="Times New Roman"/>
          <w:color w:val="000000"/>
          <w:sz w:val="30"/>
          <w:szCs w:val="30"/>
          <w:shd w:val="clear" w:color="auto" w:fill="FFFFFF"/>
        </w:rPr>
        <w:t>、偿债保障比率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负债总额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经营活动现金净流量</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7</w:t>
      </w:r>
      <w:r>
        <w:rPr>
          <w:rFonts w:ascii="Times New Roman" w:eastAsia="方正仿宋_GBK" w:hAnsi="Times New Roman" w:cs="Times New Roman"/>
          <w:color w:val="000000"/>
          <w:sz w:val="30"/>
          <w:szCs w:val="30"/>
          <w:shd w:val="clear" w:color="auto" w:fill="FFFFFF"/>
        </w:rPr>
        <w:t>、利息保障倍数</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税前利润</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利息费用</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利息费用</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8</w:t>
      </w:r>
      <w:r>
        <w:rPr>
          <w:rFonts w:ascii="Times New Roman" w:eastAsia="方正仿宋_GBK" w:hAnsi="Times New Roman" w:cs="Times New Roman"/>
          <w:color w:val="000000"/>
          <w:sz w:val="30"/>
          <w:szCs w:val="30"/>
          <w:shd w:val="clear" w:color="auto" w:fill="FFFFFF"/>
        </w:rPr>
        <w:t>、现金利息保障倍数</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经营活动现金净流量</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现金利息支出</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付现所得税</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现金利息支出</w:t>
      </w:r>
    </w:p>
    <w:p w:rsidR="004071FD" w:rsidRDefault="00C3358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（二）</w:t>
      </w:r>
      <w:r>
        <w:rPr>
          <w:rFonts w:ascii="Times New Roman" w:eastAsia="方正仿宋_GBK" w:hAnsi="Times New Roman" w:cs="Times New Roman"/>
          <w:b/>
          <w:bCs/>
          <w:color w:val="000000"/>
          <w:sz w:val="30"/>
          <w:szCs w:val="30"/>
          <w:shd w:val="clear" w:color="auto" w:fill="FFFFFF"/>
        </w:rPr>
        <w:t>营运能力分析</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1</w:t>
      </w:r>
      <w:r>
        <w:rPr>
          <w:rFonts w:ascii="Times New Roman" w:eastAsia="方正仿宋_GBK" w:hAnsi="Times New Roman" w:cs="Times New Roman"/>
          <w:color w:val="000000"/>
          <w:sz w:val="30"/>
          <w:szCs w:val="30"/>
          <w:shd w:val="clear" w:color="auto" w:fill="FFFFFF"/>
        </w:rPr>
        <w:t>、存货周转率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销售成本</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平均存货</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2</w:t>
      </w:r>
      <w:r>
        <w:rPr>
          <w:rFonts w:ascii="Times New Roman" w:eastAsia="方正仿宋_GBK" w:hAnsi="Times New Roman" w:cs="Times New Roman"/>
          <w:color w:val="000000"/>
          <w:sz w:val="30"/>
          <w:szCs w:val="30"/>
          <w:shd w:val="clear" w:color="auto" w:fill="FFFFFF"/>
        </w:rPr>
        <w:t>、应收账款周转率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赊销收入净额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平均应收账款余额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3</w:t>
      </w:r>
      <w:r>
        <w:rPr>
          <w:rFonts w:ascii="Times New Roman" w:eastAsia="方正仿宋_GBK" w:hAnsi="Times New Roman" w:cs="Times New Roman"/>
          <w:color w:val="000000"/>
          <w:sz w:val="30"/>
          <w:szCs w:val="30"/>
          <w:shd w:val="clear" w:color="auto" w:fill="FFFFFF"/>
        </w:rPr>
        <w:t>、流动资产周转率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销售收入</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平均流动资产余额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4</w:t>
      </w:r>
      <w:r>
        <w:rPr>
          <w:rFonts w:ascii="Times New Roman" w:eastAsia="方正仿宋_GBK" w:hAnsi="Times New Roman" w:cs="Times New Roman"/>
          <w:color w:val="000000"/>
          <w:sz w:val="30"/>
          <w:szCs w:val="30"/>
          <w:shd w:val="clear" w:color="auto" w:fill="FFFFFF"/>
        </w:rPr>
        <w:t>、固定资产周转率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销售收入</w:t>
      </w:r>
      <w:r>
        <w:rPr>
          <w:rFonts w:ascii="Times New Roman" w:eastAsia="方正仿宋_GBK" w:hAnsi="Times New Roman" w:cs="Times New Roman"/>
          <w:color w:val="000000"/>
          <w:sz w:val="30"/>
          <w:szCs w:val="30"/>
          <w:shd w:val="clear" w:color="auto" w:fill="FFFFFF"/>
        </w:rPr>
        <w:t xml:space="preserve"> </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平均固定资产净额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5</w:t>
      </w:r>
      <w:r>
        <w:rPr>
          <w:rFonts w:ascii="Times New Roman" w:eastAsia="方正仿宋_GBK" w:hAnsi="Times New Roman" w:cs="Times New Roman"/>
          <w:color w:val="000000"/>
          <w:sz w:val="30"/>
          <w:szCs w:val="30"/>
          <w:shd w:val="clear" w:color="auto" w:fill="FFFFFF"/>
        </w:rPr>
        <w:t>、总资产周转率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销售收入</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平均资产总额</w:t>
      </w:r>
    </w:p>
    <w:p w:rsidR="004071FD" w:rsidRDefault="00C3358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（三）</w:t>
      </w:r>
      <w:r>
        <w:rPr>
          <w:rFonts w:ascii="Times New Roman" w:eastAsia="方正仿宋_GBK" w:hAnsi="Times New Roman" w:cs="Times New Roman"/>
          <w:b/>
          <w:bCs/>
          <w:color w:val="000000"/>
          <w:sz w:val="30"/>
          <w:szCs w:val="30"/>
          <w:shd w:val="clear" w:color="auto" w:fill="FFFFFF"/>
        </w:rPr>
        <w:t>盈利能力分析</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1</w:t>
      </w:r>
      <w:r>
        <w:rPr>
          <w:rFonts w:ascii="Times New Roman" w:eastAsia="方正仿宋_GBK" w:hAnsi="Times New Roman" w:cs="Times New Roman"/>
          <w:color w:val="000000"/>
          <w:sz w:val="30"/>
          <w:szCs w:val="30"/>
          <w:shd w:val="clear" w:color="auto" w:fill="FFFFFF"/>
        </w:rPr>
        <w:t>、资产报酬率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净利润</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平均资产总额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2</w:t>
      </w:r>
      <w:r>
        <w:rPr>
          <w:rFonts w:ascii="Times New Roman" w:eastAsia="方正仿宋_GBK" w:hAnsi="Times New Roman" w:cs="Times New Roman"/>
          <w:color w:val="000000"/>
          <w:sz w:val="30"/>
          <w:szCs w:val="30"/>
          <w:shd w:val="clear" w:color="auto" w:fill="FFFFFF"/>
        </w:rPr>
        <w:t>、净资产报酬率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净利润</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平均净资产</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3</w:t>
      </w:r>
      <w:r>
        <w:rPr>
          <w:rFonts w:ascii="Times New Roman" w:eastAsia="方正仿宋_GBK" w:hAnsi="Times New Roman" w:cs="Times New Roman"/>
          <w:color w:val="000000"/>
          <w:sz w:val="30"/>
          <w:szCs w:val="30"/>
          <w:shd w:val="clear" w:color="auto" w:fill="FFFFFF"/>
        </w:rPr>
        <w:t>、股东权益报酬率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净利润</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平均股东权益总额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4</w:t>
      </w:r>
      <w:r>
        <w:rPr>
          <w:rFonts w:ascii="Times New Roman" w:eastAsia="方正仿宋_GBK" w:hAnsi="Times New Roman" w:cs="Times New Roman"/>
          <w:color w:val="000000"/>
          <w:sz w:val="30"/>
          <w:szCs w:val="30"/>
          <w:shd w:val="clear" w:color="auto" w:fill="FFFFFF"/>
        </w:rPr>
        <w:t>、毛利率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销售毛利</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销售收入净额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5</w:t>
      </w:r>
      <w:r>
        <w:rPr>
          <w:rFonts w:ascii="Times New Roman" w:eastAsia="方正仿宋_GBK" w:hAnsi="Times New Roman" w:cs="Times New Roman"/>
          <w:color w:val="000000"/>
          <w:sz w:val="30"/>
          <w:szCs w:val="30"/>
          <w:shd w:val="clear" w:color="auto" w:fill="FFFFFF"/>
        </w:rPr>
        <w:t>、销售净利率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净利润</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销售收入净额</w:t>
      </w:r>
    </w:p>
    <w:p w:rsidR="004071FD" w:rsidRDefault="00C3358D">
      <w:pPr>
        <w:pStyle w:val="a7"/>
        <w:widowControl/>
        <w:spacing w:line="560" w:lineRule="exact"/>
        <w:ind w:leftChars="200" w:left="420"/>
        <w:rPr>
          <w:rFonts w:ascii="Times New Roman" w:eastAsia="方正仿宋_GBK" w:hAnsi="Times New Roman" w:cs="Times New Roman"/>
          <w:b/>
          <w:bCs/>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（四）</w:t>
      </w:r>
      <w:r>
        <w:rPr>
          <w:rFonts w:ascii="Times New Roman" w:eastAsia="方正仿宋_GBK" w:hAnsi="Times New Roman" w:cs="Times New Roman"/>
          <w:b/>
          <w:bCs/>
          <w:color w:val="000000"/>
          <w:sz w:val="30"/>
          <w:szCs w:val="30"/>
          <w:shd w:val="clear" w:color="auto" w:fill="FFFFFF"/>
        </w:rPr>
        <w:t>发展能力状况分析</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1</w:t>
      </w:r>
      <w:r>
        <w:rPr>
          <w:rFonts w:ascii="Times New Roman" w:eastAsia="方正仿宋_GBK" w:hAnsi="Times New Roman" w:cs="Times New Roman"/>
          <w:color w:val="000000"/>
          <w:sz w:val="30"/>
          <w:szCs w:val="30"/>
          <w:shd w:val="clear" w:color="auto" w:fill="FFFFFF"/>
        </w:rPr>
        <w:t>、营业增长率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本期营业增长额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上年同期营业收入总额</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2</w:t>
      </w:r>
      <w:r>
        <w:rPr>
          <w:rFonts w:ascii="Times New Roman" w:eastAsia="方正仿宋_GBK" w:hAnsi="Times New Roman" w:cs="Times New Roman"/>
          <w:color w:val="000000"/>
          <w:sz w:val="30"/>
          <w:szCs w:val="30"/>
          <w:shd w:val="clear" w:color="auto" w:fill="FFFFFF"/>
        </w:rPr>
        <w:t>、资本积累率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本期所有者权益增长额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年初所有</w:t>
      </w:r>
      <w:r>
        <w:rPr>
          <w:rFonts w:ascii="Times New Roman" w:eastAsia="方正仿宋_GBK" w:hAnsi="Times New Roman" w:cs="Times New Roman" w:hint="eastAsia"/>
          <w:color w:val="000000"/>
          <w:sz w:val="30"/>
          <w:szCs w:val="30"/>
          <w:shd w:val="clear" w:color="auto" w:fill="FFFFFF"/>
        </w:rPr>
        <w:t>者</w:t>
      </w:r>
      <w:r>
        <w:rPr>
          <w:rFonts w:ascii="Times New Roman" w:eastAsia="方正仿宋_GBK" w:hAnsi="Times New Roman" w:cs="Times New Roman"/>
          <w:color w:val="000000"/>
          <w:sz w:val="30"/>
          <w:szCs w:val="30"/>
          <w:shd w:val="clear" w:color="auto" w:fill="FFFFFF"/>
        </w:rPr>
        <w:t>权益</w:t>
      </w: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color w:val="000000"/>
          <w:sz w:val="30"/>
          <w:szCs w:val="30"/>
          <w:shd w:val="clear" w:color="auto" w:fill="FFFFFF"/>
        </w:rPr>
        <w:t>3</w:t>
      </w:r>
      <w:r>
        <w:rPr>
          <w:rFonts w:ascii="Times New Roman" w:eastAsia="方正仿宋_GBK" w:hAnsi="Times New Roman" w:cs="Times New Roman"/>
          <w:color w:val="000000"/>
          <w:sz w:val="30"/>
          <w:szCs w:val="30"/>
          <w:shd w:val="clear" w:color="auto" w:fill="FFFFFF"/>
        </w:rPr>
        <w:t>、总资产增长率</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本期总资产增长额</w:t>
      </w:r>
      <w:r>
        <w:rPr>
          <w:rFonts w:ascii="Times New Roman" w:eastAsia="方正仿宋_GBK" w:hAnsi="Times New Roman" w:cs="Times New Roman"/>
          <w:color w:val="000000"/>
          <w:sz w:val="30"/>
          <w:szCs w:val="30"/>
          <w:shd w:val="clear" w:color="auto" w:fill="FFFFFF"/>
        </w:rPr>
        <w:t>/</w:t>
      </w:r>
      <w:r>
        <w:rPr>
          <w:rFonts w:ascii="Times New Roman" w:eastAsia="方正仿宋_GBK" w:hAnsi="Times New Roman" w:cs="Times New Roman"/>
          <w:color w:val="000000"/>
          <w:sz w:val="30"/>
          <w:szCs w:val="30"/>
          <w:shd w:val="clear" w:color="auto" w:fill="FFFFFF"/>
        </w:rPr>
        <w:t>年初资产总额</w:t>
      </w:r>
    </w:p>
    <w:p w:rsidR="004071FD" w:rsidRDefault="004071F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p>
    <w:p w:rsidR="004071FD" w:rsidRDefault="00C3358D">
      <w:pPr>
        <w:pStyle w:val="a7"/>
        <w:widowControl/>
        <w:spacing w:line="560" w:lineRule="exact"/>
        <w:ind w:leftChars="200" w:left="420"/>
        <w:rPr>
          <w:rFonts w:ascii="Times New Roman" w:eastAsia="方正仿宋_GBK" w:hAnsi="Times New Roman" w:cs="Times New Roman"/>
          <w:color w:val="000000"/>
          <w:sz w:val="30"/>
          <w:szCs w:val="30"/>
          <w:shd w:val="clear" w:color="auto" w:fill="FFFFFF"/>
        </w:rPr>
      </w:pPr>
      <w:r>
        <w:rPr>
          <w:rFonts w:ascii="Times New Roman" w:eastAsia="方正仿宋_GBK" w:hAnsi="Times New Roman" w:cs="Times New Roman" w:hint="eastAsia"/>
          <w:b/>
          <w:bCs/>
          <w:color w:val="000000"/>
          <w:sz w:val="30"/>
          <w:szCs w:val="30"/>
          <w:shd w:val="clear" w:color="auto" w:fill="FFFFFF"/>
        </w:rPr>
        <w:t xml:space="preserve"> </w:t>
      </w:r>
      <w:r>
        <w:rPr>
          <w:rFonts w:ascii="Times New Roman" w:eastAsia="方正仿宋_GBK" w:hAnsi="Times New Roman" w:cs="Times New Roman" w:hint="eastAsia"/>
          <w:color w:val="000000"/>
          <w:sz w:val="30"/>
          <w:szCs w:val="30"/>
          <w:shd w:val="clear" w:color="auto" w:fill="FFFFFF"/>
        </w:rPr>
        <w:t xml:space="preserve">                           </w:t>
      </w:r>
    </w:p>
    <w:sectPr w:rsidR="004071FD">
      <w:footerReference w:type="default" r:id="rId12"/>
      <w:pgSz w:w="11906" w:h="16838"/>
      <w:pgMar w:top="1701" w:right="1701" w:bottom="1701" w:left="1701" w:header="851" w:footer="992" w:gutter="0"/>
      <w:cols w:space="0"/>
      <w:docGrid w:type="lines" w:linePitch="44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58D" w:rsidRDefault="00C3358D">
      <w:r>
        <w:separator/>
      </w:r>
    </w:p>
  </w:endnote>
  <w:endnote w:type="continuationSeparator" w:id="0">
    <w:p w:rsidR="00C3358D" w:rsidRDefault="00C33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6FD6D2C8-3078-4884-8C88-E57F26E124A7}"/>
  </w:font>
  <w:font w:name="方正黑体_GBK">
    <w:panose1 w:val="03000509000000000000"/>
    <w:charset w:val="86"/>
    <w:family w:val="script"/>
    <w:pitch w:val="fixed"/>
    <w:sig w:usb0="00000001" w:usb1="080E0000" w:usb2="00000010" w:usb3="00000000" w:csb0="00040000" w:csb1="00000000"/>
    <w:embedRegular r:id="rId2" w:subsetted="1" w:fontKey="{1E2FB225-4FE8-4595-88E1-B1CDFBE7ED9E}"/>
  </w:font>
  <w:font w:name="Arial">
    <w:panose1 w:val="020B0604020202020204"/>
    <w:charset w:val="00"/>
    <w:family w:val="swiss"/>
    <w:pitch w:val="variable"/>
    <w:sig w:usb0="E0002EFF" w:usb1="C000785B"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embedRegular r:id="rId3" w:subsetted="1" w:fontKey="{3BC07176-79CD-4330-BD40-B81D46C301F9}"/>
    <w:embedBold r:id="rId4" w:subsetted="1" w:fontKey="{75BC48C4-3A93-469C-81C4-4CD7331DA984}"/>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1FD" w:rsidRDefault="00C3358D">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071FD" w:rsidRDefault="00C3358D">
                          <w:pPr>
                            <w:pStyle w:val="a5"/>
                          </w:pPr>
                          <w:r>
                            <w:rPr>
                              <w:rFonts w:hint="eastAsia"/>
                            </w:rPr>
                            <w:fldChar w:fldCharType="begin"/>
                          </w:r>
                          <w:r>
                            <w:rPr>
                              <w:rFonts w:hint="eastAsia"/>
                            </w:rPr>
                            <w:instrText xml:space="preserve"> PAGE  \* MERGEFORMAT </w:instrText>
                          </w:r>
                          <w:r>
                            <w:rPr>
                              <w:rFonts w:hint="eastAsia"/>
                            </w:rPr>
                            <w:fldChar w:fldCharType="separate"/>
                          </w:r>
                          <w:r w:rsidR="00974F7B">
                            <w:rPr>
                              <w:noProof/>
                            </w:rPr>
                            <w:t>24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4071FD" w:rsidRDefault="00C3358D">
                    <w:pPr>
                      <w:pStyle w:val="a5"/>
                    </w:pPr>
                    <w:r>
                      <w:rPr>
                        <w:rFonts w:hint="eastAsia"/>
                      </w:rPr>
                      <w:fldChar w:fldCharType="begin"/>
                    </w:r>
                    <w:r>
                      <w:rPr>
                        <w:rFonts w:hint="eastAsia"/>
                      </w:rPr>
                      <w:instrText xml:space="preserve"> PAGE  \* MERGEFORMAT </w:instrText>
                    </w:r>
                    <w:r>
                      <w:rPr>
                        <w:rFonts w:hint="eastAsia"/>
                      </w:rPr>
                      <w:fldChar w:fldCharType="separate"/>
                    </w:r>
                    <w:r w:rsidR="00974F7B">
                      <w:rPr>
                        <w:noProof/>
                      </w:rPr>
                      <w:t>24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58D" w:rsidRDefault="00C3358D">
      <w:r>
        <w:separator/>
      </w:r>
    </w:p>
  </w:footnote>
  <w:footnote w:type="continuationSeparator" w:id="0">
    <w:p w:rsidR="00C3358D" w:rsidRDefault="00C335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6808AB4"/>
    <w:multiLevelType w:val="singleLevel"/>
    <w:tmpl w:val="96808AB4"/>
    <w:lvl w:ilvl="0">
      <w:start w:val="1"/>
      <w:numFmt w:val="decimal"/>
      <w:suff w:val="nothing"/>
      <w:lvlText w:val="%1、"/>
      <w:lvlJc w:val="left"/>
    </w:lvl>
  </w:abstractNum>
  <w:abstractNum w:abstractNumId="1" w15:restartNumberingAfterBreak="0">
    <w:nsid w:val="BDFF847E"/>
    <w:multiLevelType w:val="singleLevel"/>
    <w:tmpl w:val="BDFF847E"/>
    <w:lvl w:ilvl="0">
      <w:start w:val="2"/>
      <w:numFmt w:val="upperLetter"/>
      <w:suff w:val="nothing"/>
      <w:lvlText w:val="%1、"/>
      <w:lvlJc w:val="left"/>
      <w:rPr>
        <w:rFonts w:hint="default"/>
        <w:b/>
        <w:bCs/>
      </w:rPr>
    </w:lvl>
  </w:abstractNum>
  <w:abstractNum w:abstractNumId="2" w15:restartNumberingAfterBreak="0">
    <w:nsid w:val="E9859205"/>
    <w:multiLevelType w:val="singleLevel"/>
    <w:tmpl w:val="E9859205"/>
    <w:lvl w:ilvl="0">
      <w:start w:val="1"/>
      <w:numFmt w:val="upperLetter"/>
      <w:suff w:val="nothing"/>
      <w:lvlText w:val="%1、"/>
      <w:lvlJc w:val="left"/>
      <w:pPr>
        <w:ind w:left="630"/>
      </w:pPr>
    </w:lvl>
  </w:abstractNum>
  <w:abstractNum w:abstractNumId="3" w15:restartNumberingAfterBreak="0">
    <w:nsid w:val="F1C32598"/>
    <w:multiLevelType w:val="singleLevel"/>
    <w:tmpl w:val="F1C32598"/>
    <w:lvl w:ilvl="0">
      <w:start w:val="1"/>
      <w:numFmt w:val="chineseCounting"/>
      <w:suff w:val="nothing"/>
      <w:lvlText w:val="%1、"/>
      <w:lvlJc w:val="left"/>
      <w:rPr>
        <w:rFonts w:hint="eastAsia"/>
      </w:rPr>
    </w:lvl>
  </w:abstractNum>
  <w:abstractNum w:abstractNumId="4" w15:restartNumberingAfterBreak="0">
    <w:nsid w:val="0BB849B2"/>
    <w:multiLevelType w:val="singleLevel"/>
    <w:tmpl w:val="0BB849B2"/>
    <w:lvl w:ilvl="0">
      <w:start w:val="5"/>
      <w:numFmt w:val="decimal"/>
      <w:suff w:val="nothing"/>
      <w:lvlText w:val="%1、"/>
      <w:lvlJc w:val="left"/>
    </w:lvl>
  </w:abstractNum>
  <w:abstractNum w:abstractNumId="5" w15:restartNumberingAfterBreak="0">
    <w:nsid w:val="2D3A0EF7"/>
    <w:multiLevelType w:val="singleLevel"/>
    <w:tmpl w:val="2D3A0EF7"/>
    <w:lvl w:ilvl="0">
      <w:start w:val="1"/>
      <w:numFmt w:val="decimal"/>
      <w:suff w:val="nothing"/>
      <w:lvlText w:val="%1、"/>
      <w:lvlJc w:val="left"/>
    </w:lvl>
  </w:abstractNum>
  <w:abstractNum w:abstractNumId="6" w15:restartNumberingAfterBreak="0">
    <w:nsid w:val="5CB4E65D"/>
    <w:multiLevelType w:val="singleLevel"/>
    <w:tmpl w:val="5CB4E65D"/>
    <w:lvl w:ilvl="0">
      <w:start w:val="3"/>
      <w:numFmt w:val="decimal"/>
      <w:suff w:val="nothing"/>
      <w:lvlText w:val="%1、"/>
      <w:lvlJc w:val="left"/>
    </w:lvl>
  </w:abstractNum>
  <w:num w:numId="1">
    <w:abstractNumId w:val="4"/>
  </w:num>
  <w:num w:numId="2">
    <w:abstractNumId w:val="6"/>
  </w:num>
  <w:num w:numId="3">
    <w:abstractNumId w:val="1"/>
  </w:num>
  <w:num w:numId="4">
    <w:abstractNumId w:val="3"/>
  </w:num>
  <w:num w:numId="5">
    <w:abstractNumId w:val="2"/>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NTc4NTY3NTIzMWY1YzEwYzMyM2QwNzYxZTJkNTQifQ=="/>
  </w:docVars>
  <w:rsids>
    <w:rsidRoot w:val="004071FD"/>
    <w:rsid w:val="004071FD"/>
    <w:rsid w:val="00974F7B"/>
    <w:rsid w:val="00C3358D"/>
    <w:rsid w:val="024261A6"/>
    <w:rsid w:val="03376F56"/>
    <w:rsid w:val="03CF3092"/>
    <w:rsid w:val="06A967F3"/>
    <w:rsid w:val="09DF2602"/>
    <w:rsid w:val="0A5A3134"/>
    <w:rsid w:val="0B344E67"/>
    <w:rsid w:val="0DE4172C"/>
    <w:rsid w:val="0EB425A7"/>
    <w:rsid w:val="0F39623B"/>
    <w:rsid w:val="10E64849"/>
    <w:rsid w:val="13BD476E"/>
    <w:rsid w:val="17483C19"/>
    <w:rsid w:val="176027EB"/>
    <w:rsid w:val="17AD2F4B"/>
    <w:rsid w:val="17C953DC"/>
    <w:rsid w:val="18002AF4"/>
    <w:rsid w:val="188B5D59"/>
    <w:rsid w:val="1BD35754"/>
    <w:rsid w:val="1C63620A"/>
    <w:rsid w:val="1C842C99"/>
    <w:rsid w:val="1E1D56A5"/>
    <w:rsid w:val="1EAE19B5"/>
    <w:rsid w:val="1FC14E0C"/>
    <w:rsid w:val="1FDC5E5B"/>
    <w:rsid w:val="203C2579"/>
    <w:rsid w:val="20814984"/>
    <w:rsid w:val="20FC34C1"/>
    <w:rsid w:val="21B87493"/>
    <w:rsid w:val="229B3A5D"/>
    <w:rsid w:val="22F747BA"/>
    <w:rsid w:val="244244E1"/>
    <w:rsid w:val="25673EBB"/>
    <w:rsid w:val="27391076"/>
    <w:rsid w:val="27B506FD"/>
    <w:rsid w:val="29082D57"/>
    <w:rsid w:val="296B4EC8"/>
    <w:rsid w:val="29845B23"/>
    <w:rsid w:val="2A9A3355"/>
    <w:rsid w:val="2ABC0396"/>
    <w:rsid w:val="2B636249"/>
    <w:rsid w:val="2BB025A9"/>
    <w:rsid w:val="2DCF003E"/>
    <w:rsid w:val="2DFE26D1"/>
    <w:rsid w:val="2E582C25"/>
    <w:rsid w:val="2E671D49"/>
    <w:rsid w:val="2FC54264"/>
    <w:rsid w:val="2FD56B70"/>
    <w:rsid w:val="30D45406"/>
    <w:rsid w:val="312A5511"/>
    <w:rsid w:val="31B274B4"/>
    <w:rsid w:val="32612742"/>
    <w:rsid w:val="32A94D6D"/>
    <w:rsid w:val="330420E7"/>
    <w:rsid w:val="343122E5"/>
    <w:rsid w:val="346E028A"/>
    <w:rsid w:val="347E631A"/>
    <w:rsid w:val="3570013F"/>
    <w:rsid w:val="362F515B"/>
    <w:rsid w:val="379F1DD6"/>
    <w:rsid w:val="38C652F4"/>
    <w:rsid w:val="39785A2E"/>
    <w:rsid w:val="3A797CAF"/>
    <w:rsid w:val="3B6B66AA"/>
    <w:rsid w:val="3B886D61"/>
    <w:rsid w:val="3C942B7F"/>
    <w:rsid w:val="3D9A2417"/>
    <w:rsid w:val="3EE417EC"/>
    <w:rsid w:val="3F0673F0"/>
    <w:rsid w:val="40DE6ABE"/>
    <w:rsid w:val="41EF0857"/>
    <w:rsid w:val="420056AA"/>
    <w:rsid w:val="43000233"/>
    <w:rsid w:val="43F154DE"/>
    <w:rsid w:val="45255D5A"/>
    <w:rsid w:val="454E15E8"/>
    <w:rsid w:val="4634212B"/>
    <w:rsid w:val="465758BB"/>
    <w:rsid w:val="4775426D"/>
    <w:rsid w:val="48B13529"/>
    <w:rsid w:val="491017DF"/>
    <w:rsid w:val="4A2B5A4C"/>
    <w:rsid w:val="4AE508E1"/>
    <w:rsid w:val="4C373AEB"/>
    <w:rsid w:val="4D7367E0"/>
    <w:rsid w:val="4DB122DA"/>
    <w:rsid w:val="4ED2251C"/>
    <w:rsid w:val="509909AB"/>
    <w:rsid w:val="50D56A78"/>
    <w:rsid w:val="50D87321"/>
    <w:rsid w:val="50E41A02"/>
    <w:rsid w:val="51AE7AC5"/>
    <w:rsid w:val="51B3364F"/>
    <w:rsid w:val="54BA77D7"/>
    <w:rsid w:val="55A80C41"/>
    <w:rsid w:val="55B95A1A"/>
    <w:rsid w:val="56547D35"/>
    <w:rsid w:val="56694C24"/>
    <w:rsid w:val="57032983"/>
    <w:rsid w:val="576B22D6"/>
    <w:rsid w:val="58492617"/>
    <w:rsid w:val="591907AF"/>
    <w:rsid w:val="5A3B5DD0"/>
    <w:rsid w:val="5A8151A1"/>
    <w:rsid w:val="5BE31E0F"/>
    <w:rsid w:val="5C5D45EE"/>
    <w:rsid w:val="5DB005CC"/>
    <w:rsid w:val="5DCB3ACF"/>
    <w:rsid w:val="5E3F1191"/>
    <w:rsid w:val="5FA706D7"/>
    <w:rsid w:val="5FEB66AA"/>
    <w:rsid w:val="5FEC4958"/>
    <w:rsid w:val="60112E81"/>
    <w:rsid w:val="611B2D9F"/>
    <w:rsid w:val="613B4CBA"/>
    <w:rsid w:val="61C20679"/>
    <w:rsid w:val="6243349B"/>
    <w:rsid w:val="63B55005"/>
    <w:rsid w:val="63DE1CC3"/>
    <w:rsid w:val="647309D0"/>
    <w:rsid w:val="647D7E70"/>
    <w:rsid w:val="657401E7"/>
    <w:rsid w:val="65790DF9"/>
    <w:rsid w:val="65E9761C"/>
    <w:rsid w:val="6606276E"/>
    <w:rsid w:val="66AB0941"/>
    <w:rsid w:val="66B83BA4"/>
    <w:rsid w:val="67F307F2"/>
    <w:rsid w:val="68D20407"/>
    <w:rsid w:val="68F24AA1"/>
    <w:rsid w:val="695E6C2F"/>
    <w:rsid w:val="6B32518D"/>
    <w:rsid w:val="6BEC52FB"/>
    <w:rsid w:val="6C6D0F7D"/>
    <w:rsid w:val="6DB06413"/>
    <w:rsid w:val="6EFA2466"/>
    <w:rsid w:val="703F2826"/>
    <w:rsid w:val="71EB49D2"/>
    <w:rsid w:val="72807BA3"/>
    <w:rsid w:val="7329331A"/>
    <w:rsid w:val="73E5307E"/>
    <w:rsid w:val="74145D78"/>
    <w:rsid w:val="74E94719"/>
    <w:rsid w:val="759F78C3"/>
    <w:rsid w:val="75D73501"/>
    <w:rsid w:val="768C4FF2"/>
    <w:rsid w:val="78240135"/>
    <w:rsid w:val="78B85C18"/>
    <w:rsid w:val="79034B06"/>
    <w:rsid w:val="79514C91"/>
    <w:rsid w:val="7A9814B1"/>
    <w:rsid w:val="7B922DCA"/>
    <w:rsid w:val="7D321458"/>
    <w:rsid w:val="7D8E0949"/>
    <w:rsid w:val="7DC0487A"/>
    <w:rsid w:val="7EC85B98"/>
    <w:rsid w:val="7EF00330"/>
    <w:rsid w:val="7F166EF4"/>
    <w:rsid w:val="7FD41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32ED42"/>
  <w15:docId w15:val="{25F4C89C-B5D4-4E52-B119-785AB0480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unhideWhenUsed="1"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rFonts w:ascii="Calibri" w:eastAsia="方正黑体_GBK" w:hAnsi="Calibri" w:cs="Times New Roman"/>
      <w:b/>
      <w:kern w:val="44"/>
      <w:sz w:val="32"/>
    </w:rPr>
  </w:style>
  <w:style w:type="paragraph" w:styleId="20">
    <w:name w:val="heading 2"/>
    <w:basedOn w:val="a"/>
    <w:next w:val="a"/>
    <w:semiHidden/>
    <w:unhideWhenUsed/>
    <w:qFormat/>
    <w:pPr>
      <w:keepNext/>
      <w:keepLines/>
      <w:spacing w:line="560" w:lineRule="exact"/>
      <w:outlineLvl w:val="1"/>
    </w:pPr>
    <w:rPr>
      <w:rFonts w:ascii="Arial" w:eastAsia="方正楷体_GBK" w:hAnsi="Arial" w:cs="Times New Roman"/>
      <w:b/>
      <w:sz w:val="32"/>
    </w:rPr>
  </w:style>
  <w:style w:type="paragraph" w:styleId="3">
    <w:name w:val="heading 3"/>
    <w:basedOn w:val="a"/>
    <w:next w:val="a"/>
    <w:semiHidden/>
    <w:unhideWhenUsed/>
    <w:qFormat/>
    <w:pPr>
      <w:keepNext/>
      <w:keepLines/>
      <w:spacing w:line="560" w:lineRule="exact"/>
      <w:outlineLvl w:val="2"/>
    </w:pPr>
    <w:rPr>
      <w:rFonts w:ascii="Calibri" w:eastAsia="方正仿宋_GBK" w:hAnsi="Calibri" w:cs="Times New Roman"/>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spacing w:line="360" w:lineRule="auto"/>
      <w:ind w:firstLineChars="200" w:firstLine="200"/>
    </w:pPr>
    <w:rPr>
      <w:sz w:val="24"/>
    </w:rPr>
  </w:style>
  <w:style w:type="paragraph" w:styleId="a3">
    <w:name w:val="Body Text Indent"/>
    <w:basedOn w:val="a"/>
    <w:unhideWhenUsed/>
    <w:qFormat/>
    <w:pPr>
      <w:spacing w:after="120"/>
      <w:ind w:leftChars="200" w:left="420"/>
    </w:pPr>
  </w:style>
  <w:style w:type="paragraph" w:styleId="a4">
    <w:name w:val="Body Text"/>
    <w:basedOn w:val="a"/>
    <w:qFormat/>
    <w:pPr>
      <w:spacing w:after="120"/>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Pr>
      <w:sz w:val="24"/>
    </w:rPr>
  </w:style>
  <w:style w:type="character" w:styleId="a8">
    <w:name w:val="Emphasis"/>
    <w:basedOn w:val="a0"/>
    <w:qFormat/>
    <w:rPr>
      <w:i/>
    </w:rPr>
  </w:style>
  <w:style w:type="character" w:styleId="a9">
    <w:name w:val="Hyperlink"/>
    <w:basedOn w:val="a0"/>
    <w:qFormat/>
    <w:rPr>
      <w:color w:val="0000FF"/>
      <w:u w:val="single"/>
    </w:rPr>
  </w:style>
  <w:style w:type="character" w:customStyle="1" w:styleId="font01">
    <w:name w:val="font01"/>
    <w:basedOn w:val="a0"/>
    <w:qFormat/>
    <w:rPr>
      <w:rFonts w:ascii="Arial" w:hAnsi="Arial" w:cs="Arial"/>
      <w:color w:val="000000"/>
      <w:sz w:val="20"/>
      <w:szCs w:val="20"/>
      <w:u w:val="none"/>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baike.so.com/doc/6963962-7186617.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ongao.com/wdzt/zjzcgl_liucunshouyi/" TargetMode="External"/><Relationship Id="rId5" Type="http://schemas.openxmlformats.org/officeDocument/2006/relationships/webSettings" Target="webSettings.xml"/><Relationship Id="rId10" Type="http://schemas.openxmlformats.org/officeDocument/2006/relationships/hyperlink" Target="https://baike.so.com/doc/6963962-7186617.html" TargetMode="External"/><Relationship Id="rId4" Type="http://schemas.openxmlformats.org/officeDocument/2006/relationships/settings" Target="settings.xml"/><Relationship Id="rId9" Type="http://schemas.openxmlformats.org/officeDocument/2006/relationships/hyperlink" Target="https://baike.so.com/doc/6963962-7186617.html"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24</Pages>
  <Words>1872</Words>
  <Characters>10672</Characters>
  <Application>Microsoft Office Word</Application>
  <DocSecurity>0</DocSecurity>
  <Lines>88</Lines>
  <Paragraphs>25</Paragraphs>
  <ScaleCrop>false</ScaleCrop>
  <Company/>
  <LinksUpToDate>false</LinksUpToDate>
  <CharactersWithSpaces>12519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2023-02-07T08:06:00Z</dcterms:created>
  <dcterms:modified xsi:type="dcterms:W3CDTF">2023-04-07T02:53:00Z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0C652D803D034F3E87ABB3E30367CB6F_13</vt:lpwstr>
  </property>
</Properties>
</file>